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ED3AE" w14:textId="77777777" w:rsidR="00EC1D1C" w:rsidRDefault="00CD2C3C" w:rsidP="00EC1D1C">
      <w:pPr>
        <w:pStyle w:val="Sinespaciad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</w:p>
    <w:p w14:paraId="7F0F7E38" w14:textId="16155346" w:rsidR="00CD2C3C" w:rsidRDefault="00CD2C3C" w:rsidP="00CD2C3C">
      <w:pPr>
        <w:pStyle w:val="Sinespaciado"/>
        <w:tabs>
          <w:tab w:val="left" w:pos="1335"/>
        </w:tabs>
        <w:rPr>
          <w:rFonts w:cstheme="minorHAnsi"/>
          <w:b/>
          <w:sz w:val="28"/>
          <w:szCs w:val="28"/>
        </w:rPr>
      </w:pPr>
    </w:p>
    <w:p w14:paraId="61F27DC1" w14:textId="77777777" w:rsidR="00CD2C3C" w:rsidRDefault="00CD2C3C" w:rsidP="002C02D8">
      <w:pPr>
        <w:pStyle w:val="Sinespaciado"/>
        <w:jc w:val="center"/>
        <w:rPr>
          <w:rFonts w:cstheme="minorHAnsi"/>
          <w:b/>
          <w:sz w:val="28"/>
          <w:szCs w:val="28"/>
        </w:rPr>
      </w:pPr>
    </w:p>
    <w:p w14:paraId="52AAC919" w14:textId="77777777" w:rsidR="00CD2C3C" w:rsidRDefault="00CD2C3C" w:rsidP="002C02D8">
      <w:pPr>
        <w:pStyle w:val="Sinespaciado"/>
        <w:jc w:val="center"/>
        <w:rPr>
          <w:rFonts w:cstheme="minorHAnsi"/>
          <w:b/>
          <w:sz w:val="28"/>
          <w:szCs w:val="28"/>
        </w:rPr>
      </w:pPr>
    </w:p>
    <w:p w14:paraId="4150E3C2" w14:textId="13522D91" w:rsidR="002C02D8" w:rsidRPr="00CD2C3C" w:rsidRDefault="00127500" w:rsidP="002C02D8">
      <w:pPr>
        <w:pStyle w:val="Sinespaciado"/>
        <w:jc w:val="center"/>
        <w:rPr>
          <w:rFonts w:cstheme="minorHAnsi"/>
          <w:b/>
          <w:sz w:val="28"/>
          <w:szCs w:val="28"/>
        </w:rPr>
      </w:pPr>
      <w:r w:rsidRPr="00CD2C3C">
        <w:rPr>
          <w:rFonts w:cstheme="minorHAnsi"/>
          <w:b/>
          <w:sz w:val="28"/>
          <w:szCs w:val="28"/>
        </w:rPr>
        <w:t xml:space="preserve">Minuta de la </w:t>
      </w:r>
      <w:r w:rsidR="0070202A" w:rsidRPr="00CD2C3C">
        <w:rPr>
          <w:rFonts w:cstheme="minorHAnsi"/>
          <w:b/>
          <w:sz w:val="28"/>
          <w:szCs w:val="28"/>
        </w:rPr>
        <w:t>3</w:t>
      </w:r>
      <w:r w:rsidR="00A94168" w:rsidRPr="00CD2C3C">
        <w:rPr>
          <w:rFonts w:cstheme="minorHAnsi"/>
          <w:b/>
          <w:sz w:val="28"/>
          <w:szCs w:val="28"/>
        </w:rPr>
        <w:t>ª Sesión O</w:t>
      </w:r>
      <w:r w:rsidR="00E21033" w:rsidRPr="00CD2C3C">
        <w:rPr>
          <w:rFonts w:cstheme="minorHAnsi"/>
          <w:b/>
          <w:sz w:val="28"/>
          <w:szCs w:val="28"/>
        </w:rPr>
        <w:t>rdinaria</w:t>
      </w:r>
      <w:r w:rsidR="00A94168" w:rsidRPr="00CD2C3C">
        <w:rPr>
          <w:rFonts w:cstheme="minorHAnsi"/>
          <w:b/>
          <w:sz w:val="28"/>
          <w:szCs w:val="28"/>
        </w:rPr>
        <w:t xml:space="preserve"> del Comité Técnico Académico</w:t>
      </w:r>
    </w:p>
    <w:p w14:paraId="573E7047" w14:textId="77777777" w:rsidR="00A94168" w:rsidRPr="004455C3" w:rsidRDefault="00A94168" w:rsidP="002C02D8">
      <w:pPr>
        <w:pStyle w:val="Sinespaciado"/>
        <w:jc w:val="center"/>
        <w:rPr>
          <w:rFonts w:ascii="Montserrat Light" w:hAnsi="Montserrat Light"/>
          <w:b/>
          <w:sz w:val="28"/>
          <w:szCs w:val="28"/>
        </w:rPr>
      </w:pPr>
      <w:proofErr w:type="spellStart"/>
      <w:r w:rsidRPr="00CD2C3C">
        <w:rPr>
          <w:rFonts w:cstheme="minorHAnsi"/>
          <w:b/>
          <w:sz w:val="28"/>
          <w:szCs w:val="28"/>
        </w:rPr>
        <w:t>MEVyT</w:t>
      </w:r>
      <w:proofErr w:type="spellEnd"/>
      <w:r w:rsidRPr="00CD2C3C">
        <w:rPr>
          <w:rFonts w:cstheme="minorHAnsi"/>
          <w:b/>
          <w:sz w:val="28"/>
          <w:szCs w:val="28"/>
        </w:rPr>
        <w:t xml:space="preserve"> Vertiente para la atención de personas adultas mayores</w:t>
      </w:r>
    </w:p>
    <w:p w14:paraId="11664131" w14:textId="77777777" w:rsidR="002C02D8" w:rsidRPr="004455C3" w:rsidRDefault="002C02D8" w:rsidP="002C02D8">
      <w:pPr>
        <w:spacing w:line="240" w:lineRule="auto"/>
        <w:jc w:val="both"/>
        <w:rPr>
          <w:rFonts w:ascii="Montserrat Light" w:hAnsi="Montserrat Light"/>
          <w:b/>
        </w:rPr>
      </w:pPr>
    </w:p>
    <w:p w14:paraId="1ADFAFC6" w14:textId="3893D653" w:rsidR="00AA088A" w:rsidRPr="00CD2C3C" w:rsidRDefault="002C02D8" w:rsidP="00AA088A">
      <w:p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  <w:b/>
        </w:rPr>
        <w:t>Fecha</w:t>
      </w:r>
      <w:r w:rsidR="00AA088A" w:rsidRPr="00CD2C3C">
        <w:rPr>
          <w:rFonts w:cstheme="minorHAnsi"/>
        </w:rPr>
        <w:t>:</w:t>
      </w:r>
      <w:r w:rsidR="00D43AA4" w:rsidRPr="00CD2C3C">
        <w:rPr>
          <w:rFonts w:cstheme="minorHAnsi"/>
        </w:rPr>
        <w:t xml:space="preserve"> </w:t>
      </w:r>
      <w:r w:rsidR="00C11476" w:rsidRPr="00CD2C3C">
        <w:rPr>
          <w:rFonts w:cstheme="minorHAnsi"/>
        </w:rPr>
        <w:t xml:space="preserve">22 noviembre </w:t>
      </w:r>
      <w:r w:rsidR="00127500" w:rsidRPr="00CD2C3C">
        <w:rPr>
          <w:rFonts w:cstheme="minorHAnsi"/>
        </w:rPr>
        <w:t>2018</w:t>
      </w:r>
      <w:r w:rsidR="00AA088A" w:rsidRPr="00CD2C3C">
        <w:rPr>
          <w:rFonts w:cstheme="minorHAnsi"/>
        </w:rPr>
        <w:t xml:space="preserve"> </w:t>
      </w:r>
    </w:p>
    <w:p w14:paraId="1266F089" w14:textId="77777777" w:rsidR="002C02D8" w:rsidRPr="00CD2C3C" w:rsidRDefault="002C02D8" w:rsidP="002C02D8">
      <w:p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  <w:b/>
        </w:rPr>
        <w:t>Lugar</w:t>
      </w:r>
      <w:r w:rsidRPr="00CD2C3C">
        <w:rPr>
          <w:rFonts w:cstheme="minorHAnsi"/>
        </w:rPr>
        <w:t>: Sala de Directores, primer piso, INEA, Oficinas centro.</w:t>
      </w:r>
    </w:p>
    <w:p w14:paraId="122674B0" w14:textId="1DDF93EF" w:rsidR="00144E35" w:rsidRPr="00CD2C3C" w:rsidRDefault="002C02D8" w:rsidP="00A94168">
      <w:pPr>
        <w:pStyle w:val="Sinespaciado"/>
        <w:ind w:left="993" w:hanging="993"/>
        <w:rPr>
          <w:rFonts w:cstheme="minorHAnsi"/>
          <w:b/>
        </w:rPr>
      </w:pPr>
      <w:r w:rsidRPr="00CD2C3C">
        <w:rPr>
          <w:rFonts w:cstheme="minorHAnsi"/>
          <w:b/>
        </w:rPr>
        <w:t>Objetivo</w:t>
      </w:r>
      <w:r w:rsidR="00144E35" w:rsidRPr="00CD2C3C">
        <w:rPr>
          <w:rFonts w:cstheme="minorHAnsi"/>
          <w:b/>
        </w:rPr>
        <w:t>:</w:t>
      </w:r>
    </w:p>
    <w:p w14:paraId="196236C7" w14:textId="66E17DFE" w:rsidR="00377136" w:rsidRPr="00CD2C3C" w:rsidRDefault="00B049B9" w:rsidP="00B049B9">
      <w:pPr>
        <w:pStyle w:val="Prrafodelista"/>
        <w:numPr>
          <w:ilvl w:val="0"/>
          <w:numId w:val="10"/>
        </w:numPr>
        <w:spacing w:line="240" w:lineRule="auto"/>
        <w:jc w:val="both"/>
        <w:rPr>
          <w:rFonts w:cstheme="minorHAnsi"/>
          <w:b/>
        </w:rPr>
      </w:pPr>
      <w:r w:rsidRPr="00CD2C3C">
        <w:rPr>
          <w:rFonts w:cstheme="minorHAnsi"/>
        </w:rPr>
        <w:t xml:space="preserve">Revisar resultados obtenidos en el diseño del currículum de la Vertiente de atención para personas adultas mayores del </w:t>
      </w:r>
      <w:proofErr w:type="spellStart"/>
      <w:r w:rsidRPr="00CD2C3C">
        <w:rPr>
          <w:rFonts w:cstheme="minorHAnsi"/>
        </w:rPr>
        <w:t>MEVyT</w:t>
      </w:r>
      <w:proofErr w:type="spellEnd"/>
      <w:r w:rsidRPr="00CD2C3C">
        <w:rPr>
          <w:rFonts w:cstheme="minorHAnsi"/>
        </w:rPr>
        <w:t>, durante 2018.</w:t>
      </w:r>
    </w:p>
    <w:p w14:paraId="67DC3048" w14:textId="77777777" w:rsidR="00164F16" w:rsidRPr="00CD2C3C" w:rsidRDefault="002C02D8" w:rsidP="002C02D8">
      <w:p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  <w:b/>
        </w:rPr>
        <w:t>Reunión convocada por</w:t>
      </w:r>
      <w:r w:rsidRPr="00CD2C3C">
        <w:rPr>
          <w:rFonts w:cstheme="minorHAnsi"/>
        </w:rPr>
        <w:t>:</w:t>
      </w:r>
      <w:r w:rsidR="00164F16" w:rsidRPr="00CD2C3C">
        <w:rPr>
          <w:rFonts w:cstheme="minorHAnsi"/>
        </w:rPr>
        <w:t xml:space="preserve"> </w:t>
      </w:r>
      <w:proofErr w:type="spellStart"/>
      <w:r w:rsidR="00164F16" w:rsidRPr="00CD2C3C">
        <w:rPr>
          <w:rFonts w:cstheme="minorHAnsi"/>
        </w:rPr>
        <w:t>Profra</w:t>
      </w:r>
      <w:proofErr w:type="spellEnd"/>
      <w:r w:rsidR="00164F16" w:rsidRPr="00CD2C3C">
        <w:rPr>
          <w:rFonts w:cstheme="minorHAnsi"/>
        </w:rPr>
        <w:t>. Celia del Socorro Solís Sánchez</w:t>
      </w:r>
    </w:p>
    <w:p w14:paraId="42C7C8B9" w14:textId="3468A867" w:rsidR="00116268" w:rsidRPr="00CD2C3C" w:rsidRDefault="001A6A6D" w:rsidP="009F332D">
      <w:p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t xml:space="preserve">La </w:t>
      </w:r>
      <w:r w:rsidR="00C11476" w:rsidRPr="00CD2C3C">
        <w:rPr>
          <w:rFonts w:cstheme="minorHAnsi"/>
        </w:rPr>
        <w:t xml:space="preserve">profesora </w:t>
      </w:r>
      <w:r w:rsidR="003A51D9" w:rsidRPr="00CD2C3C">
        <w:rPr>
          <w:rFonts w:cstheme="minorHAnsi"/>
        </w:rPr>
        <w:t xml:space="preserve">Celia del Socorro Solís, en su calidad de presidenta del Comité Técnico Académico </w:t>
      </w:r>
      <w:r w:rsidR="00C11476" w:rsidRPr="00CD2C3C">
        <w:rPr>
          <w:rFonts w:cstheme="minorHAnsi"/>
        </w:rPr>
        <w:t>dio la bienvenida a todos los asistentes</w:t>
      </w:r>
      <w:r w:rsidR="003A51D9" w:rsidRPr="00CD2C3C">
        <w:rPr>
          <w:rFonts w:cstheme="minorHAnsi"/>
        </w:rPr>
        <w:t>, realizado</w:t>
      </w:r>
      <w:r w:rsidR="008114EE" w:rsidRPr="00CD2C3C">
        <w:rPr>
          <w:rFonts w:cstheme="minorHAnsi"/>
        </w:rPr>
        <w:t xml:space="preserve"> el </w:t>
      </w:r>
      <w:r w:rsidR="0070202A" w:rsidRPr="00CD2C3C">
        <w:rPr>
          <w:rFonts w:cstheme="minorHAnsi"/>
        </w:rPr>
        <w:t>pase de lista de los asistentes</w:t>
      </w:r>
      <w:r w:rsidR="009B6468" w:rsidRPr="00CD2C3C">
        <w:rPr>
          <w:rFonts w:cstheme="minorHAnsi"/>
        </w:rPr>
        <w:t xml:space="preserve"> y la declaración del </w:t>
      </w:r>
      <w:r w:rsidR="00983BE1" w:rsidRPr="00CD2C3C">
        <w:rPr>
          <w:rFonts w:cstheme="minorHAnsi"/>
        </w:rPr>
        <w:t>quórum</w:t>
      </w:r>
      <w:r w:rsidR="003A51D9" w:rsidRPr="00CD2C3C">
        <w:rPr>
          <w:rFonts w:cstheme="minorHAnsi"/>
        </w:rPr>
        <w:t>, y sometió a consideración del pleno la orden del día, misma que fue aprobada</w:t>
      </w:r>
      <w:r w:rsidR="009B6468" w:rsidRPr="00CD2C3C">
        <w:rPr>
          <w:rFonts w:cstheme="minorHAnsi"/>
        </w:rPr>
        <w:t>.</w:t>
      </w:r>
      <w:r w:rsidR="008114EE" w:rsidRPr="00CD2C3C">
        <w:rPr>
          <w:rFonts w:cstheme="minorHAnsi"/>
        </w:rPr>
        <w:t xml:space="preserve"> Posteriormente</w:t>
      </w:r>
      <w:r w:rsidR="003A51D9" w:rsidRPr="00CD2C3C">
        <w:rPr>
          <w:rFonts w:cstheme="minorHAnsi"/>
        </w:rPr>
        <w:t>,</w:t>
      </w:r>
      <w:r w:rsidR="009415F8" w:rsidRPr="00CD2C3C">
        <w:rPr>
          <w:rFonts w:cstheme="minorHAnsi"/>
        </w:rPr>
        <w:t xml:space="preserve"> apoyada </w:t>
      </w:r>
      <w:r w:rsidR="0008065E" w:rsidRPr="00CD2C3C">
        <w:rPr>
          <w:rFonts w:cstheme="minorHAnsi"/>
        </w:rPr>
        <w:t>co</w:t>
      </w:r>
      <w:r w:rsidR="004455C3" w:rsidRPr="00CD2C3C">
        <w:rPr>
          <w:rFonts w:cstheme="minorHAnsi"/>
        </w:rPr>
        <w:t xml:space="preserve">n una presentación </w:t>
      </w:r>
      <w:proofErr w:type="spellStart"/>
      <w:r w:rsidR="004455C3" w:rsidRPr="00CD2C3C">
        <w:rPr>
          <w:rFonts w:cstheme="minorHAnsi"/>
        </w:rPr>
        <w:t>power</w:t>
      </w:r>
      <w:proofErr w:type="spellEnd"/>
      <w:r w:rsidR="003A51D9" w:rsidRPr="00CD2C3C">
        <w:rPr>
          <w:rFonts w:cstheme="minorHAnsi"/>
        </w:rPr>
        <w:t xml:space="preserve"> </w:t>
      </w:r>
      <w:proofErr w:type="spellStart"/>
      <w:r w:rsidR="009415F8" w:rsidRPr="00CD2C3C">
        <w:rPr>
          <w:rFonts w:cstheme="minorHAnsi"/>
        </w:rPr>
        <w:t>point</w:t>
      </w:r>
      <w:proofErr w:type="spellEnd"/>
      <w:r w:rsidR="009415F8" w:rsidRPr="00CD2C3C">
        <w:rPr>
          <w:rFonts w:cstheme="minorHAnsi"/>
        </w:rPr>
        <w:t xml:space="preserve">, </w:t>
      </w:r>
      <w:r w:rsidR="003A51D9" w:rsidRPr="00CD2C3C">
        <w:rPr>
          <w:rFonts w:cstheme="minorHAnsi"/>
        </w:rPr>
        <w:t xml:space="preserve">procedió a realizar una síntesis de los principales logros del ejercicio: </w:t>
      </w:r>
      <w:r w:rsidR="008114EE" w:rsidRPr="00CD2C3C">
        <w:rPr>
          <w:rFonts w:cstheme="minorHAnsi"/>
        </w:rPr>
        <w:t>comentó</w:t>
      </w:r>
      <w:r w:rsidR="00C11476" w:rsidRPr="00CD2C3C">
        <w:rPr>
          <w:rFonts w:cstheme="minorHAnsi"/>
        </w:rPr>
        <w:t xml:space="preserve"> el procedimiento que se llevó a cabo </w:t>
      </w:r>
      <w:r w:rsidR="008114EE" w:rsidRPr="00CD2C3C">
        <w:rPr>
          <w:rFonts w:cstheme="minorHAnsi"/>
        </w:rPr>
        <w:t xml:space="preserve">para realizar la consulta a educandos y figuras educativas, </w:t>
      </w:r>
      <w:r w:rsidR="009415F8" w:rsidRPr="00CD2C3C">
        <w:rPr>
          <w:rFonts w:cstheme="minorHAnsi"/>
        </w:rPr>
        <w:t xml:space="preserve">base </w:t>
      </w:r>
      <w:r w:rsidR="008114EE" w:rsidRPr="00CD2C3C">
        <w:rPr>
          <w:rFonts w:cstheme="minorHAnsi"/>
        </w:rPr>
        <w:t>para la construcción de la estructura curricular de la vertiente para</w:t>
      </w:r>
      <w:r w:rsidR="009711E5" w:rsidRPr="00CD2C3C">
        <w:rPr>
          <w:rFonts w:cstheme="minorHAnsi"/>
        </w:rPr>
        <w:t xml:space="preserve"> la atención de personas</w:t>
      </w:r>
      <w:r w:rsidR="008114EE" w:rsidRPr="00CD2C3C">
        <w:rPr>
          <w:rFonts w:cstheme="minorHAnsi"/>
        </w:rPr>
        <w:t xml:space="preserve"> adult</w:t>
      </w:r>
      <w:r w:rsidR="009711E5" w:rsidRPr="00CD2C3C">
        <w:rPr>
          <w:rFonts w:cstheme="minorHAnsi"/>
        </w:rPr>
        <w:t>a</w:t>
      </w:r>
      <w:r w:rsidR="008114EE" w:rsidRPr="00CD2C3C">
        <w:rPr>
          <w:rFonts w:cstheme="minorHAnsi"/>
        </w:rPr>
        <w:t xml:space="preserve">s mayores. </w:t>
      </w:r>
      <w:r w:rsidR="004455C3" w:rsidRPr="00CD2C3C">
        <w:rPr>
          <w:rFonts w:cstheme="minorHAnsi"/>
        </w:rPr>
        <w:t>Destacó,</w:t>
      </w:r>
      <w:r w:rsidR="003607E3" w:rsidRPr="00CD2C3C">
        <w:rPr>
          <w:rFonts w:cstheme="minorHAnsi"/>
        </w:rPr>
        <w:t xml:space="preserve"> l</w:t>
      </w:r>
      <w:r w:rsidR="009415F8" w:rsidRPr="00CD2C3C">
        <w:rPr>
          <w:rFonts w:cstheme="minorHAnsi"/>
        </w:rPr>
        <w:t>a elaboración de</w:t>
      </w:r>
      <w:r w:rsidR="00EC21B7" w:rsidRPr="00CD2C3C">
        <w:rPr>
          <w:rFonts w:cstheme="minorHAnsi"/>
        </w:rPr>
        <w:t xml:space="preserve"> la versión preliminar de</w:t>
      </w:r>
      <w:r w:rsidR="008114EE" w:rsidRPr="00CD2C3C">
        <w:rPr>
          <w:rFonts w:cstheme="minorHAnsi"/>
        </w:rPr>
        <w:t xml:space="preserve"> tablas de contenido</w:t>
      </w:r>
      <w:r w:rsidR="00116268" w:rsidRPr="00CD2C3C">
        <w:rPr>
          <w:rFonts w:cstheme="minorHAnsi"/>
        </w:rPr>
        <w:t xml:space="preserve"> </w:t>
      </w:r>
      <w:r w:rsidR="009415F8" w:rsidRPr="00CD2C3C">
        <w:rPr>
          <w:rFonts w:cstheme="minorHAnsi"/>
        </w:rPr>
        <w:t xml:space="preserve">para cada uno </w:t>
      </w:r>
      <w:r w:rsidR="00116268" w:rsidRPr="00CD2C3C">
        <w:rPr>
          <w:rFonts w:cstheme="minorHAnsi"/>
        </w:rPr>
        <w:t>de los ejes</w:t>
      </w:r>
      <w:r w:rsidR="009415F8" w:rsidRPr="00CD2C3C">
        <w:rPr>
          <w:rFonts w:cstheme="minorHAnsi"/>
        </w:rPr>
        <w:t>:</w:t>
      </w:r>
      <w:r w:rsidR="00116268" w:rsidRPr="00CD2C3C">
        <w:rPr>
          <w:rFonts w:cstheme="minorHAnsi"/>
        </w:rPr>
        <w:t xml:space="preserve">  Comunicación, Salud</w:t>
      </w:r>
      <w:r w:rsidR="009711E5" w:rsidRPr="00CD2C3C">
        <w:rPr>
          <w:rFonts w:cstheme="minorHAnsi"/>
        </w:rPr>
        <w:t xml:space="preserve"> Integral</w:t>
      </w:r>
      <w:r w:rsidR="00116268" w:rsidRPr="00CD2C3C">
        <w:rPr>
          <w:rFonts w:cstheme="minorHAnsi"/>
        </w:rPr>
        <w:t xml:space="preserve"> y </w:t>
      </w:r>
      <w:r w:rsidR="009711E5" w:rsidRPr="00CD2C3C">
        <w:rPr>
          <w:rFonts w:cstheme="minorHAnsi"/>
        </w:rPr>
        <w:t>Pensamiento crítico y resolución de problemas, Economía y seguridad, Participación en la vida social y recreación</w:t>
      </w:r>
      <w:r w:rsidR="00EC21B7" w:rsidRPr="00CD2C3C">
        <w:rPr>
          <w:rFonts w:cstheme="minorHAnsi"/>
        </w:rPr>
        <w:t>, mismas que puso a consideración del pleno</w:t>
      </w:r>
      <w:r w:rsidR="009711E5" w:rsidRPr="00CD2C3C">
        <w:rPr>
          <w:rFonts w:cstheme="minorHAnsi"/>
        </w:rPr>
        <w:t>.</w:t>
      </w:r>
    </w:p>
    <w:p w14:paraId="0640ADAF" w14:textId="7297CDBB" w:rsidR="00116268" w:rsidRPr="00CD2C3C" w:rsidRDefault="00C30891" w:rsidP="009F332D">
      <w:p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t xml:space="preserve">Con base en el análisis de la información derivada de la </w:t>
      </w:r>
      <w:r w:rsidR="003607E3" w:rsidRPr="00CD2C3C">
        <w:rPr>
          <w:rFonts w:cstheme="minorHAnsi"/>
        </w:rPr>
        <w:t xml:space="preserve">de la consulta, </w:t>
      </w:r>
      <w:r w:rsidRPr="00CD2C3C">
        <w:rPr>
          <w:rFonts w:cstheme="minorHAnsi"/>
        </w:rPr>
        <w:t xml:space="preserve">precisó </w:t>
      </w:r>
      <w:r w:rsidR="00116268" w:rsidRPr="00CD2C3C">
        <w:rPr>
          <w:rFonts w:cstheme="minorHAnsi"/>
        </w:rPr>
        <w:t>algunas de las características fundamentales de</w:t>
      </w:r>
      <w:r w:rsidRPr="00CD2C3C">
        <w:rPr>
          <w:rFonts w:cstheme="minorHAnsi"/>
        </w:rPr>
        <w:t>l</w:t>
      </w:r>
      <w:r w:rsidR="00116268" w:rsidRPr="00CD2C3C">
        <w:rPr>
          <w:rFonts w:cstheme="minorHAnsi"/>
        </w:rPr>
        <w:t xml:space="preserve"> </w:t>
      </w:r>
      <w:r w:rsidR="003607E3" w:rsidRPr="00CD2C3C">
        <w:rPr>
          <w:rFonts w:cstheme="minorHAnsi"/>
        </w:rPr>
        <w:t>currículo</w:t>
      </w:r>
      <w:r w:rsidR="00CB4887" w:rsidRPr="00CD2C3C">
        <w:rPr>
          <w:rFonts w:cstheme="minorHAnsi"/>
        </w:rPr>
        <w:t>: flexible y abierto,</w:t>
      </w:r>
      <w:r w:rsidR="00116268" w:rsidRPr="00CD2C3C">
        <w:rPr>
          <w:rFonts w:cstheme="minorHAnsi"/>
        </w:rPr>
        <w:t xml:space="preserve"> dé prioridad al ejercicio de los derec</w:t>
      </w:r>
      <w:r w:rsidR="0070202A" w:rsidRPr="00CD2C3C">
        <w:rPr>
          <w:rFonts w:cstheme="minorHAnsi"/>
        </w:rPr>
        <w:t>hos humanos de esta población</w:t>
      </w:r>
      <w:r w:rsidR="00CB4887" w:rsidRPr="00CD2C3C">
        <w:rPr>
          <w:rFonts w:cstheme="minorHAnsi"/>
        </w:rPr>
        <w:t>,</w:t>
      </w:r>
      <w:r w:rsidR="0070202A" w:rsidRPr="00CD2C3C">
        <w:rPr>
          <w:rFonts w:cstheme="minorHAnsi"/>
        </w:rPr>
        <w:t xml:space="preserve"> así como </w:t>
      </w:r>
      <w:r w:rsidR="00116268" w:rsidRPr="00CD2C3C">
        <w:rPr>
          <w:rFonts w:cstheme="minorHAnsi"/>
        </w:rPr>
        <w:t>a un envejecimiento digno. En relación con la metodología, coment</w:t>
      </w:r>
      <w:r w:rsidR="009711E5" w:rsidRPr="00CD2C3C">
        <w:rPr>
          <w:rFonts w:cstheme="minorHAnsi"/>
        </w:rPr>
        <w:t>ó</w:t>
      </w:r>
      <w:r w:rsidR="00116268" w:rsidRPr="00CD2C3C">
        <w:rPr>
          <w:rFonts w:cstheme="minorHAnsi"/>
        </w:rPr>
        <w:t xml:space="preserve"> que los aprendizajes situados serán el medio más adecuado para favorecer la transformación de la calidad de vida.</w:t>
      </w:r>
    </w:p>
    <w:p w14:paraId="7317157F" w14:textId="1DB1C77E" w:rsidR="0070202A" w:rsidRPr="00CD2C3C" w:rsidRDefault="0070202A" w:rsidP="0070202A">
      <w:p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t>El siguiente punto fue la presentación y comentarios al avance del diseño curricular de la vertiente. Se procedió a escuchar los comentarios del Comité Técnico Académico y finalmente</w:t>
      </w:r>
      <w:r w:rsidR="00C30891" w:rsidRPr="00CD2C3C">
        <w:rPr>
          <w:rFonts w:cstheme="minorHAnsi"/>
        </w:rPr>
        <w:t>,</w:t>
      </w:r>
      <w:r w:rsidRPr="00CD2C3C">
        <w:rPr>
          <w:rFonts w:cstheme="minorHAnsi"/>
        </w:rPr>
        <w:t xml:space="preserve"> se establecieron los acuerdos y compromisos que más abajo se señalan.</w:t>
      </w:r>
    </w:p>
    <w:p w14:paraId="091761D7" w14:textId="66420B46" w:rsidR="003607E3" w:rsidRPr="00CD2C3C" w:rsidRDefault="003607E3" w:rsidP="009F332D">
      <w:pPr>
        <w:spacing w:line="240" w:lineRule="auto"/>
        <w:jc w:val="both"/>
        <w:rPr>
          <w:rFonts w:cstheme="minorHAnsi"/>
          <w:b/>
        </w:rPr>
      </w:pPr>
      <w:r w:rsidRPr="00CD2C3C">
        <w:rPr>
          <w:rFonts w:cstheme="minorHAnsi"/>
          <w:b/>
        </w:rPr>
        <w:t>Recomendaciones</w:t>
      </w:r>
      <w:r w:rsidR="0070202A" w:rsidRPr="00CD2C3C">
        <w:rPr>
          <w:rFonts w:cstheme="minorHAnsi"/>
          <w:b/>
        </w:rPr>
        <w:t xml:space="preserve"> del Comité</w:t>
      </w:r>
      <w:r w:rsidRPr="00CD2C3C">
        <w:rPr>
          <w:rFonts w:cstheme="minorHAnsi"/>
          <w:b/>
        </w:rPr>
        <w:t xml:space="preserve"> por eje</w:t>
      </w:r>
    </w:p>
    <w:p w14:paraId="72BE5263" w14:textId="7CA90141" w:rsidR="008C69F8" w:rsidRPr="00CD2C3C" w:rsidRDefault="0070202A" w:rsidP="0070202A">
      <w:p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t>Comunicación</w:t>
      </w:r>
    </w:p>
    <w:p w14:paraId="7218802F" w14:textId="618E6C60" w:rsidR="003607E3" w:rsidRPr="00CD2C3C" w:rsidRDefault="001C1CEB" w:rsidP="001C1CEB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t>Considerar el uso de mensajes de texto vía aplicaciones tecnológicas como medio para mantenerse en comunicación con otras personas</w:t>
      </w:r>
      <w:r w:rsidR="0008065E" w:rsidRPr="00CD2C3C">
        <w:rPr>
          <w:rFonts w:cstheme="minorHAnsi"/>
        </w:rPr>
        <w:t>, o bien para facilitar la comunicación</w:t>
      </w:r>
      <w:r w:rsidRPr="00CD2C3C">
        <w:rPr>
          <w:rFonts w:cstheme="minorHAnsi"/>
        </w:rPr>
        <w:t xml:space="preserve"> cuando las personas adultas mayores viv</w:t>
      </w:r>
      <w:r w:rsidR="0008065E" w:rsidRPr="00CD2C3C">
        <w:rPr>
          <w:rFonts w:cstheme="minorHAnsi"/>
        </w:rPr>
        <w:t>e</w:t>
      </w:r>
      <w:r w:rsidRPr="00CD2C3C">
        <w:rPr>
          <w:rFonts w:cstheme="minorHAnsi"/>
        </w:rPr>
        <w:t>n solas.</w:t>
      </w:r>
    </w:p>
    <w:p w14:paraId="01458884" w14:textId="60E0A4E1" w:rsidR="001C1CEB" w:rsidRPr="00CD2C3C" w:rsidRDefault="001C1CEB" w:rsidP="001C1CEB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t xml:space="preserve">Replantear </w:t>
      </w:r>
      <w:r w:rsidR="008C69F8" w:rsidRPr="00CD2C3C">
        <w:rPr>
          <w:rFonts w:cstheme="minorHAnsi"/>
        </w:rPr>
        <w:t>el uso de los recursos que favorecen</w:t>
      </w:r>
      <w:r w:rsidRPr="00CD2C3C">
        <w:rPr>
          <w:rFonts w:cstheme="minorHAnsi"/>
        </w:rPr>
        <w:t xml:space="preserve"> la comunicación, destacando el poder que brinda a las personas una comunicación eficaz</w:t>
      </w:r>
      <w:r w:rsidR="008C69F8" w:rsidRPr="00CD2C3C">
        <w:rPr>
          <w:rFonts w:cstheme="minorHAnsi"/>
        </w:rPr>
        <w:t xml:space="preserve"> apoyada también de recursos tecnológicos</w:t>
      </w:r>
      <w:r w:rsidRPr="00CD2C3C">
        <w:rPr>
          <w:rFonts w:cstheme="minorHAnsi"/>
        </w:rPr>
        <w:t>.</w:t>
      </w:r>
    </w:p>
    <w:p w14:paraId="25223876" w14:textId="2FE0854E" w:rsidR="00CB4887" w:rsidRPr="00CD2C3C" w:rsidRDefault="00CB4887" w:rsidP="001C1CEB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t xml:space="preserve">Recuperar la experiencia de proyectos para alfabetización con uso de </w:t>
      </w:r>
      <w:r w:rsidR="0008065E" w:rsidRPr="00CD2C3C">
        <w:rPr>
          <w:rFonts w:cstheme="minorHAnsi"/>
        </w:rPr>
        <w:t xml:space="preserve">TIC, entre ellas el uso de recursos de las redes de comunicación y </w:t>
      </w:r>
      <w:r w:rsidRPr="00CD2C3C">
        <w:rPr>
          <w:rFonts w:cstheme="minorHAnsi"/>
        </w:rPr>
        <w:t>como las tabletas.</w:t>
      </w:r>
    </w:p>
    <w:p w14:paraId="1A4F640F" w14:textId="1EF505F7" w:rsidR="008C69F8" w:rsidRPr="00CD2C3C" w:rsidRDefault="008C69F8" w:rsidP="001C1CEB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lastRenderedPageBreak/>
        <w:t xml:space="preserve">Considerar, en la guía del asesor, estrategias </w:t>
      </w:r>
      <w:r w:rsidR="00117958" w:rsidRPr="00CD2C3C">
        <w:rPr>
          <w:rFonts w:cstheme="minorHAnsi"/>
        </w:rPr>
        <w:t xml:space="preserve">para la enseñanza </w:t>
      </w:r>
      <w:r w:rsidR="0070202A" w:rsidRPr="00CD2C3C">
        <w:rPr>
          <w:rFonts w:cstheme="minorHAnsi"/>
        </w:rPr>
        <w:t>tomando e</w:t>
      </w:r>
      <w:r w:rsidR="00CB4887" w:rsidRPr="00CD2C3C">
        <w:rPr>
          <w:rFonts w:cstheme="minorHAnsi"/>
        </w:rPr>
        <w:t>n cuenta el desarrollo cognitivo</w:t>
      </w:r>
      <w:r w:rsidR="0070202A" w:rsidRPr="00CD2C3C">
        <w:rPr>
          <w:rFonts w:cstheme="minorHAnsi"/>
        </w:rPr>
        <w:t xml:space="preserve"> de </w:t>
      </w:r>
      <w:r w:rsidR="00117958" w:rsidRPr="00CD2C3C">
        <w:rPr>
          <w:rFonts w:cstheme="minorHAnsi"/>
        </w:rPr>
        <w:t>las personas adultas mayores.</w:t>
      </w:r>
    </w:p>
    <w:p w14:paraId="6F585DD8" w14:textId="58138578" w:rsidR="00117958" w:rsidRPr="00CD2C3C" w:rsidRDefault="00117958" w:rsidP="001C1CEB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t xml:space="preserve">Diseñar y organizar la formación de las figuras educativas considerando </w:t>
      </w:r>
      <w:r w:rsidR="0070202A" w:rsidRPr="00CD2C3C">
        <w:rPr>
          <w:rFonts w:cstheme="minorHAnsi"/>
        </w:rPr>
        <w:t>que</w:t>
      </w:r>
      <w:r w:rsidR="009711E5" w:rsidRPr="00CD2C3C">
        <w:rPr>
          <w:rFonts w:cstheme="minorHAnsi"/>
        </w:rPr>
        <w:t>,</w:t>
      </w:r>
      <w:r w:rsidR="0070202A" w:rsidRPr="00CD2C3C">
        <w:rPr>
          <w:rFonts w:cstheme="minorHAnsi"/>
        </w:rPr>
        <w:t xml:space="preserve"> si se habla del uso de las tecnologías, los asesores cuenten con habilidades para facilitar dichos aprendizajes. </w:t>
      </w:r>
    </w:p>
    <w:p w14:paraId="37B53935" w14:textId="5366C06D" w:rsidR="001A6A6D" w:rsidRPr="00CD2C3C" w:rsidRDefault="00791851" w:rsidP="009F332D">
      <w:p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t>Pensamiento crítico y resolución de problemas</w:t>
      </w:r>
    </w:p>
    <w:p w14:paraId="495D9D19" w14:textId="579D7257" w:rsidR="0073201D" w:rsidRPr="00CD2C3C" w:rsidRDefault="0008065E" w:rsidP="009F332D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t xml:space="preserve">Se sugiere incorporar además de la ubicación espacial </w:t>
      </w:r>
      <w:r w:rsidR="0073201D" w:rsidRPr="00CD2C3C">
        <w:rPr>
          <w:rFonts w:cstheme="minorHAnsi"/>
        </w:rPr>
        <w:t>la ubicación temporal</w:t>
      </w:r>
      <w:r w:rsidRPr="00CD2C3C">
        <w:rPr>
          <w:rFonts w:cstheme="minorHAnsi"/>
        </w:rPr>
        <w:t>, la línea del tiempo</w:t>
      </w:r>
      <w:r w:rsidR="0073201D" w:rsidRPr="00CD2C3C">
        <w:rPr>
          <w:rFonts w:cstheme="minorHAnsi"/>
        </w:rPr>
        <w:t xml:space="preserve"> de sus propias vidas, </w:t>
      </w:r>
      <w:r w:rsidRPr="00CD2C3C">
        <w:rPr>
          <w:rFonts w:cstheme="minorHAnsi"/>
        </w:rPr>
        <w:t xml:space="preserve">la ubicación temporal a partir de su biografía, </w:t>
      </w:r>
      <w:r w:rsidR="0073201D" w:rsidRPr="00CD2C3C">
        <w:rPr>
          <w:rFonts w:cstheme="minorHAnsi"/>
        </w:rPr>
        <w:t xml:space="preserve">de sus </w:t>
      </w:r>
      <w:r w:rsidR="00037A63" w:rsidRPr="00CD2C3C">
        <w:rPr>
          <w:rFonts w:cstheme="minorHAnsi"/>
        </w:rPr>
        <w:t>vivencias y experiencias que han tenido</w:t>
      </w:r>
      <w:r w:rsidR="00C30891" w:rsidRPr="00CD2C3C">
        <w:rPr>
          <w:rFonts w:cstheme="minorHAnsi"/>
        </w:rPr>
        <w:t xml:space="preserve">, </w:t>
      </w:r>
      <w:r w:rsidRPr="00CD2C3C">
        <w:rPr>
          <w:rFonts w:cstheme="minorHAnsi"/>
        </w:rPr>
        <w:t xml:space="preserve">de </w:t>
      </w:r>
      <w:r w:rsidR="00C30891" w:rsidRPr="00CD2C3C">
        <w:rPr>
          <w:rFonts w:cstheme="minorHAnsi"/>
        </w:rPr>
        <w:t>su proyecto de vida</w:t>
      </w:r>
      <w:r w:rsidRPr="00CD2C3C">
        <w:rPr>
          <w:rFonts w:cstheme="minorHAnsi"/>
        </w:rPr>
        <w:t>, su mundo y las personas con las que vive</w:t>
      </w:r>
      <w:r w:rsidR="0073201D" w:rsidRPr="00CD2C3C">
        <w:rPr>
          <w:rFonts w:cstheme="minorHAnsi"/>
        </w:rPr>
        <w:t>.</w:t>
      </w:r>
    </w:p>
    <w:p w14:paraId="0425147D" w14:textId="4556CD0E" w:rsidR="007D3E6A" w:rsidRPr="00CD2C3C" w:rsidRDefault="007D3E6A" w:rsidP="007D3E6A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t>Se sugiere incorporar además de la ubicación espacial, la temporal, en la que s</w:t>
      </w:r>
      <w:r w:rsidR="00855A7C" w:rsidRPr="00CD2C3C">
        <w:rPr>
          <w:rFonts w:cstheme="minorHAnsi"/>
        </w:rPr>
        <w:t xml:space="preserve">e propone </w:t>
      </w:r>
      <w:r w:rsidRPr="00CD2C3C">
        <w:rPr>
          <w:rFonts w:cstheme="minorHAnsi"/>
        </w:rPr>
        <w:t>incluir una línea del tiempo que ubique, temporalmente, su trayecto de vida con las vivencias y experiencias que ha tenido, así como de las personas con las que ha vivido.</w:t>
      </w:r>
    </w:p>
    <w:p w14:paraId="217D997A" w14:textId="7A0E720E" w:rsidR="00D91433" w:rsidRPr="00CD2C3C" w:rsidRDefault="00037A63" w:rsidP="00164F16">
      <w:p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t>Salud</w:t>
      </w:r>
      <w:r w:rsidR="00791851" w:rsidRPr="00CD2C3C">
        <w:rPr>
          <w:rFonts w:cstheme="minorHAnsi"/>
        </w:rPr>
        <w:t xml:space="preserve"> integral</w:t>
      </w:r>
    </w:p>
    <w:p w14:paraId="6F5A7DB7" w14:textId="0F5002B5" w:rsidR="00037A63" w:rsidRPr="00CD2C3C" w:rsidRDefault="0008043B" w:rsidP="00037A63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t xml:space="preserve">Vincular a las Instituciones de salud a fin de complementar la información que </w:t>
      </w:r>
      <w:r w:rsidR="009711E5" w:rsidRPr="00CD2C3C">
        <w:rPr>
          <w:rFonts w:cstheme="minorHAnsi"/>
        </w:rPr>
        <w:t xml:space="preserve">se vaya incluir </w:t>
      </w:r>
      <w:r w:rsidRPr="00CD2C3C">
        <w:rPr>
          <w:rFonts w:cstheme="minorHAnsi"/>
        </w:rPr>
        <w:t>en los módulos.</w:t>
      </w:r>
    </w:p>
    <w:p w14:paraId="66C741A3" w14:textId="71816DA9" w:rsidR="00983BE1" w:rsidRPr="00CD2C3C" w:rsidRDefault="00983BE1" w:rsidP="00037A63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t>Tomar en cuenta concepto</w:t>
      </w:r>
      <w:r w:rsidR="00F401CF" w:rsidRPr="00CD2C3C">
        <w:rPr>
          <w:rFonts w:cstheme="minorHAnsi"/>
        </w:rPr>
        <w:t>s tales como: aprendizajes corporizados, cambios desde la perspectiva de</w:t>
      </w:r>
      <w:r w:rsidRPr="00CD2C3C">
        <w:rPr>
          <w:rFonts w:cstheme="minorHAnsi"/>
        </w:rPr>
        <w:t xml:space="preserve"> </w:t>
      </w:r>
      <w:proofErr w:type="spellStart"/>
      <w:r w:rsidRPr="00CD2C3C">
        <w:rPr>
          <w:rFonts w:cstheme="minorHAnsi"/>
        </w:rPr>
        <w:t>bioculturalidad</w:t>
      </w:r>
      <w:proofErr w:type="spellEnd"/>
      <w:r w:rsidRPr="00CD2C3C">
        <w:rPr>
          <w:rFonts w:cstheme="minorHAnsi"/>
        </w:rPr>
        <w:t xml:space="preserve"> y los aportes metodológicos que de ello puedan derivarse para poder relacionarlo en los procesos de enseñanza de las personas adultas mayores.</w:t>
      </w:r>
    </w:p>
    <w:p w14:paraId="1B94FADA" w14:textId="4E1F1B1C" w:rsidR="000B67D4" w:rsidRPr="00CD2C3C" w:rsidRDefault="00791851" w:rsidP="00037A63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t xml:space="preserve">Incluir </w:t>
      </w:r>
      <w:r w:rsidR="00934938" w:rsidRPr="00CD2C3C">
        <w:rPr>
          <w:rFonts w:cstheme="minorHAnsi"/>
        </w:rPr>
        <w:t xml:space="preserve">el </w:t>
      </w:r>
      <w:r w:rsidRPr="00CD2C3C">
        <w:rPr>
          <w:rFonts w:cstheme="minorHAnsi"/>
        </w:rPr>
        <w:t>tema relacionado con la medicina tradicional</w:t>
      </w:r>
      <w:r w:rsidR="000B67D4" w:rsidRPr="00CD2C3C">
        <w:rPr>
          <w:rFonts w:cstheme="minorHAnsi"/>
        </w:rPr>
        <w:t>,</w:t>
      </w:r>
      <w:r w:rsidR="004455C3" w:rsidRPr="00CD2C3C">
        <w:rPr>
          <w:rFonts w:cstheme="minorHAnsi"/>
        </w:rPr>
        <w:t xml:space="preserve"> </w:t>
      </w:r>
      <w:r w:rsidR="000B67D4" w:rsidRPr="00CD2C3C">
        <w:rPr>
          <w:rFonts w:cstheme="minorHAnsi"/>
        </w:rPr>
        <w:t>interculturalidad</w:t>
      </w:r>
      <w:r w:rsidR="00485406" w:rsidRPr="00CD2C3C">
        <w:rPr>
          <w:rFonts w:cstheme="minorHAnsi"/>
        </w:rPr>
        <w:t>, plan de vida, autoestima y ocio.</w:t>
      </w:r>
      <w:r w:rsidR="00EB224E" w:rsidRPr="00CD2C3C">
        <w:rPr>
          <w:rFonts w:cstheme="minorHAnsi"/>
        </w:rPr>
        <w:t xml:space="preserve"> Considerar aspectos relacionados con el ambiente, las distintas zonas del país.</w:t>
      </w:r>
      <w:r w:rsidR="000B67D4" w:rsidRPr="00CD2C3C">
        <w:rPr>
          <w:rFonts w:cstheme="minorHAnsi"/>
        </w:rPr>
        <w:t xml:space="preserve"> </w:t>
      </w:r>
    </w:p>
    <w:p w14:paraId="7A077E4C" w14:textId="6C89C1D2" w:rsidR="00791851" w:rsidRDefault="000B67D4" w:rsidP="004455C3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t>Fortalecer vínculos con instituciones que atienden a este sector de la población: IMSS, ISSTE, DIF, entre otras</w:t>
      </w:r>
      <w:r w:rsidR="00791851" w:rsidRPr="00CD2C3C">
        <w:rPr>
          <w:rFonts w:cstheme="minorHAnsi"/>
        </w:rPr>
        <w:t>.</w:t>
      </w:r>
    </w:p>
    <w:p w14:paraId="7BDD865A" w14:textId="77777777" w:rsidR="003B67FD" w:rsidRPr="003B67FD" w:rsidRDefault="003B67FD" w:rsidP="003B67FD">
      <w:pPr>
        <w:pStyle w:val="Prrafodelista"/>
        <w:spacing w:line="240" w:lineRule="auto"/>
        <w:jc w:val="both"/>
        <w:rPr>
          <w:rFonts w:cstheme="minorHAnsi"/>
        </w:rPr>
      </w:pPr>
    </w:p>
    <w:p w14:paraId="49CAF61F" w14:textId="5F77583B" w:rsidR="009A00A9" w:rsidRPr="00CD2C3C" w:rsidRDefault="009A00A9" w:rsidP="0008043B">
      <w:p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t>Economía y seguridad</w:t>
      </w:r>
    </w:p>
    <w:p w14:paraId="5DB763AA" w14:textId="47D0E3EF" w:rsidR="009A00A9" w:rsidRPr="00CD2C3C" w:rsidRDefault="009A00A9" w:rsidP="004455C3">
      <w:pPr>
        <w:pStyle w:val="Prrafodelista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t xml:space="preserve">Se sugiere considerar para la </w:t>
      </w:r>
      <w:r w:rsidR="004455C3" w:rsidRPr="00CD2C3C">
        <w:rPr>
          <w:rFonts w:cstheme="minorHAnsi"/>
        </w:rPr>
        <w:t>transformación</w:t>
      </w:r>
      <w:r w:rsidRPr="00CD2C3C">
        <w:rPr>
          <w:rFonts w:cstheme="minorHAnsi"/>
        </w:rPr>
        <w:t xml:space="preserve"> de nociones de producción-consumo la comercializaci</w:t>
      </w:r>
      <w:r w:rsidR="003B67FD">
        <w:rPr>
          <w:rFonts w:cstheme="minorHAnsi"/>
        </w:rPr>
        <w:t>ón mediante la conformación de cooperativas.</w:t>
      </w:r>
      <w:bookmarkStart w:id="0" w:name="_GoBack"/>
      <w:bookmarkEnd w:id="0"/>
      <w:r w:rsidRPr="00CD2C3C">
        <w:rPr>
          <w:rFonts w:cstheme="minorHAnsi"/>
        </w:rPr>
        <w:t xml:space="preserve"> </w:t>
      </w:r>
    </w:p>
    <w:p w14:paraId="4ADCC44E" w14:textId="0E28738A" w:rsidR="0008043B" w:rsidRPr="00CD2C3C" w:rsidRDefault="0008043B" w:rsidP="0008043B">
      <w:p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t>Recomendaciones generales</w:t>
      </w:r>
    </w:p>
    <w:p w14:paraId="295A7432" w14:textId="60F306D5" w:rsidR="0008043B" w:rsidRPr="00CD2C3C" w:rsidRDefault="0008043B" w:rsidP="0008043B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CD2C3C">
        <w:rPr>
          <w:rFonts w:cstheme="minorHAnsi"/>
        </w:rPr>
        <w:t>Diseñar planes de formación adecuados para las figuras educativas que atenderán a esta población. Por ejemplo, un diplomado en habilidades pedagógicas para atender a personas adultas mayores</w:t>
      </w:r>
      <w:r w:rsidR="00983BE1" w:rsidRPr="00CD2C3C">
        <w:rPr>
          <w:rFonts w:cstheme="minorHAnsi"/>
        </w:rPr>
        <w:t xml:space="preserve"> tomando en cuenta principios básicos como la motivación el envejecimiento activo, género, etcétera. A fin de propiciar la permanencia y continuidad de las y los educandos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68"/>
        <w:gridCol w:w="2460"/>
      </w:tblGrid>
      <w:tr w:rsidR="00DB6D42" w:rsidRPr="00CD2C3C" w14:paraId="5BC42007" w14:textId="77777777" w:rsidTr="00E946F2">
        <w:tc>
          <w:tcPr>
            <w:tcW w:w="6368" w:type="dxa"/>
          </w:tcPr>
          <w:p w14:paraId="6A75901F" w14:textId="77777777" w:rsidR="00DB6D42" w:rsidRPr="00CD2C3C" w:rsidRDefault="0034315A" w:rsidP="00AF74C9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CD2C3C">
              <w:rPr>
                <w:rFonts w:cstheme="minorHAnsi"/>
                <w:b/>
              </w:rPr>
              <w:t xml:space="preserve">Acuerdos y </w:t>
            </w:r>
            <w:r w:rsidR="00DB6D42" w:rsidRPr="00CD2C3C">
              <w:rPr>
                <w:rFonts w:cstheme="minorHAnsi"/>
                <w:b/>
              </w:rPr>
              <w:t>Compromisos</w:t>
            </w:r>
            <w:r w:rsidR="00500EBC" w:rsidRPr="00CD2C3C">
              <w:rPr>
                <w:rFonts w:cstheme="minorHAnsi"/>
                <w:b/>
              </w:rPr>
              <w:t>:</w:t>
            </w:r>
          </w:p>
        </w:tc>
        <w:tc>
          <w:tcPr>
            <w:tcW w:w="2460" w:type="dxa"/>
          </w:tcPr>
          <w:p w14:paraId="3B26D4F2" w14:textId="77777777" w:rsidR="00DB6D42" w:rsidRPr="00CD2C3C" w:rsidRDefault="00DB6D42" w:rsidP="00AF74C9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CD2C3C">
              <w:rPr>
                <w:rFonts w:cstheme="minorHAnsi"/>
                <w:b/>
              </w:rPr>
              <w:t>Responsable</w:t>
            </w:r>
          </w:p>
        </w:tc>
      </w:tr>
      <w:tr w:rsidR="00DB6D42" w:rsidRPr="00CD2C3C" w14:paraId="43CEE08A" w14:textId="77777777" w:rsidTr="00E946F2">
        <w:tc>
          <w:tcPr>
            <w:tcW w:w="6368" w:type="dxa"/>
          </w:tcPr>
          <w:p w14:paraId="0D352AC8" w14:textId="6EC4E83C" w:rsidR="00EC04D4" w:rsidRPr="00CD2C3C" w:rsidRDefault="00513AC4">
            <w:pPr>
              <w:numPr>
                <w:ilvl w:val="0"/>
                <w:numId w:val="1"/>
              </w:numPr>
              <w:spacing w:after="200" w:line="276" w:lineRule="auto"/>
              <w:rPr>
                <w:rFonts w:cstheme="minorHAnsi"/>
                <w:b/>
              </w:rPr>
            </w:pPr>
            <w:r w:rsidRPr="00CD2C3C">
              <w:rPr>
                <w:rFonts w:cstheme="minorHAnsi"/>
              </w:rPr>
              <w:t>L</w:t>
            </w:r>
            <w:r w:rsidR="00CB4887" w:rsidRPr="00CD2C3C">
              <w:rPr>
                <w:rFonts w:cstheme="minorHAnsi"/>
              </w:rPr>
              <w:t xml:space="preserve">os miembros del </w:t>
            </w:r>
            <w:r w:rsidR="00791851" w:rsidRPr="00CD2C3C">
              <w:rPr>
                <w:rFonts w:cstheme="minorHAnsi"/>
              </w:rPr>
              <w:t>C</w:t>
            </w:r>
            <w:r w:rsidR="00CB4887" w:rsidRPr="00CD2C3C">
              <w:rPr>
                <w:rFonts w:cstheme="minorHAnsi"/>
              </w:rPr>
              <w:t>omité</w:t>
            </w:r>
            <w:r w:rsidR="00791851" w:rsidRPr="00CD2C3C">
              <w:rPr>
                <w:rFonts w:cstheme="minorHAnsi"/>
              </w:rPr>
              <w:t xml:space="preserve"> Técnico Académico,</w:t>
            </w:r>
            <w:r w:rsidR="00CB4887" w:rsidRPr="00CD2C3C">
              <w:rPr>
                <w:rFonts w:cstheme="minorHAnsi"/>
              </w:rPr>
              <w:t xml:space="preserve"> vinculará</w:t>
            </w:r>
            <w:r w:rsidRPr="00CD2C3C">
              <w:rPr>
                <w:rFonts w:cstheme="minorHAnsi"/>
              </w:rPr>
              <w:t>n</w:t>
            </w:r>
            <w:r w:rsidR="00EC04D4" w:rsidRPr="00CD2C3C">
              <w:rPr>
                <w:rFonts w:cstheme="minorHAnsi"/>
              </w:rPr>
              <w:t xml:space="preserve"> a la DA </w:t>
            </w:r>
            <w:r w:rsidRPr="00CD2C3C">
              <w:rPr>
                <w:rFonts w:cstheme="minorHAnsi"/>
              </w:rPr>
              <w:t>con l</w:t>
            </w:r>
            <w:r w:rsidR="00EC04D4" w:rsidRPr="00CD2C3C">
              <w:rPr>
                <w:rFonts w:cstheme="minorHAnsi"/>
              </w:rPr>
              <w:t>as autoridades correspondientes, en caso de transición</w:t>
            </w:r>
            <w:r w:rsidR="00791851" w:rsidRPr="00CD2C3C">
              <w:rPr>
                <w:rFonts w:cstheme="minorHAnsi"/>
              </w:rPr>
              <w:t>,</w:t>
            </w:r>
            <w:r w:rsidR="00EC04D4" w:rsidRPr="00CD2C3C">
              <w:rPr>
                <w:rFonts w:cstheme="minorHAnsi"/>
              </w:rPr>
              <w:t xml:space="preserve"> a fin de da</w:t>
            </w:r>
            <w:r w:rsidRPr="00CD2C3C">
              <w:rPr>
                <w:rFonts w:cstheme="minorHAnsi"/>
              </w:rPr>
              <w:t xml:space="preserve">r continuidad </w:t>
            </w:r>
            <w:r w:rsidR="00791851" w:rsidRPr="00CD2C3C">
              <w:rPr>
                <w:rFonts w:cstheme="minorHAnsi"/>
              </w:rPr>
              <w:t>con las acciones previstas</w:t>
            </w:r>
            <w:r w:rsidR="00EC04D4" w:rsidRPr="00CD2C3C">
              <w:rPr>
                <w:rFonts w:cstheme="minorHAnsi"/>
              </w:rPr>
              <w:t xml:space="preserve"> </w:t>
            </w:r>
            <w:r w:rsidR="00791851" w:rsidRPr="00CD2C3C">
              <w:rPr>
                <w:rFonts w:cstheme="minorHAnsi"/>
              </w:rPr>
              <w:t>d</w:t>
            </w:r>
            <w:r w:rsidR="00EC04D4" w:rsidRPr="00CD2C3C">
              <w:rPr>
                <w:rFonts w:cstheme="minorHAnsi"/>
              </w:rPr>
              <w:t>el Comité.</w:t>
            </w:r>
          </w:p>
        </w:tc>
        <w:tc>
          <w:tcPr>
            <w:tcW w:w="2460" w:type="dxa"/>
          </w:tcPr>
          <w:p w14:paraId="6946BF9B" w14:textId="5D2A5E96" w:rsidR="00EC04D4" w:rsidRPr="00CD2C3C" w:rsidRDefault="00564ED1" w:rsidP="00C97553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D2C3C">
              <w:rPr>
                <w:rFonts w:cstheme="minorHAnsi"/>
              </w:rPr>
              <w:t xml:space="preserve">Integrantes del </w:t>
            </w:r>
            <w:r w:rsidR="00EC04D4" w:rsidRPr="00CD2C3C">
              <w:rPr>
                <w:rFonts w:cstheme="minorHAnsi"/>
              </w:rPr>
              <w:t>Comité</w:t>
            </w:r>
          </w:p>
          <w:p w14:paraId="4BB6EDD5" w14:textId="130E2901" w:rsidR="00DB6D42" w:rsidRPr="00CD2C3C" w:rsidRDefault="00DB6D42" w:rsidP="00564ED1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</w:tr>
      <w:tr w:rsidR="00E946F2" w:rsidRPr="00CD2C3C" w14:paraId="753908FA" w14:textId="77777777" w:rsidTr="00773116">
        <w:tc>
          <w:tcPr>
            <w:tcW w:w="6368" w:type="dxa"/>
          </w:tcPr>
          <w:p w14:paraId="7288F801" w14:textId="61019F24" w:rsidR="0052426F" w:rsidRPr="00CD2C3C" w:rsidRDefault="00564ED1" w:rsidP="00381E72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CD2C3C">
              <w:rPr>
                <w:rFonts w:cstheme="minorHAnsi"/>
              </w:rPr>
              <w:lastRenderedPageBreak/>
              <w:t xml:space="preserve">Se propone </w:t>
            </w:r>
            <w:r w:rsidR="00381E72" w:rsidRPr="00CD2C3C">
              <w:rPr>
                <w:rFonts w:cstheme="minorHAnsi"/>
              </w:rPr>
              <w:t>convocar a la</w:t>
            </w:r>
            <w:r w:rsidRPr="00CD2C3C">
              <w:rPr>
                <w:rFonts w:cstheme="minorHAnsi"/>
              </w:rPr>
              <w:t xml:space="preserve"> primera sesión ordinaria del Comit</w:t>
            </w:r>
            <w:r w:rsidR="00381E72" w:rsidRPr="00CD2C3C">
              <w:rPr>
                <w:rFonts w:cstheme="minorHAnsi"/>
              </w:rPr>
              <w:t xml:space="preserve">é, </w:t>
            </w:r>
            <w:r w:rsidR="00CB293E" w:rsidRPr="00CD2C3C">
              <w:rPr>
                <w:rFonts w:cstheme="minorHAnsi"/>
              </w:rPr>
              <w:t>en</w:t>
            </w:r>
            <w:r w:rsidR="00381E72" w:rsidRPr="00CD2C3C">
              <w:rPr>
                <w:rFonts w:cstheme="minorHAnsi"/>
              </w:rPr>
              <w:t xml:space="preserve"> el mes de</w:t>
            </w:r>
            <w:r w:rsidR="00CB293E" w:rsidRPr="00CD2C3C">
              <w:rPr>
                <w:rFonts w:cstheme="minorHAnsi"/>
              </w:rPr>
              <w:t xml:space="preserve"> febrero</w:t>
            </w:r>
            <w:r w:rsidR="00381E72" w:rsidRPr="00CD2C3C">
              <w:rPr>
                <w:rFonts w:cstheme="minorHAnsi"/>
              </w:rPr>
              <w:t xml:space="preserve">, a consideración de las autoridades de las instancias participantes. </w:t>
            </w:r>
          </w:p>
        </w:tc>
        <w:tc>
          <w:tcPr>
            <w:tcW w:w="2460" w:type="dxa"/>
            <w:vAlign w:val="center"/>
          </w:tcPr>
          <w:p w14:paraId="0B9F3175" w14:textId="77777777" w:rsidR="00E946F2" w:rsidRPr="00CD2C3C" w:rsidRDefault="00E946F2" w:rsidP="00773116">
            <w:pPr>
              <w:jc w:val="center"/>
              <w:rPr>
                <w:rFonts w:cstheme="minorHAnsi"/>
              </w:rPr>
            </w:pPr>
            <w:r w:rsidRPr="00CD2C3C">
              <w:rPr>
                <w:rFonts w:cstheme="minorHAnsi"/>
              </w:rPr>
              <w:t>INEA</w:t>
            </w:r>
          </w:p>
        </w:tc>
      </w:tr>
    </w:tbl>
    <w:p w14:paraId="281A56DB" w14:textId="77777777" w:rsidR="00641087" w:rsidRPr="00CD2C3C" w:rsidRDefault="00641087">
      <w:pPr>
        <w:rPr>
          <w:rFonts w:cstheme="minorHAnsi"/>
        </w:rPr>
      </w:pPr>
    </w:p>
    <w:p w14:paraId="1582E91A" w14:textId="0AB66CBD" w:rsidR="00BA3BEA" w:rsidRPr="00CD2C3C" w:rsidRDefault="0008043B" w:rsidP="00CB293E">
      <w:pPr>
        <w:jc w:val="both"/>
        <w:rPr>
          <w:rFonts w:cstheme="minorHAnsi"/>
        </w:rPr>
      </w:pPr>
      <w:r w:rsidRPr="00CD2C3C">
        <w:rPr>
          <w:rFonts w:cstheme="minorHAnsi"/>
        </w:rPr>
        <w:t xml:space="preserve">Al concluir </w:t>
      </w:r>
      <w:r w:rsidR="00C64BD6" w:rsidRPr="00CD2C3C">
        <w:rPr>
          <w:rFonts w:cstheme="minorHAnsi"/>
        </w:rPr>
        <w:t>los puntos desglosados en la agenda y al haber establecido los acuerdos y compromisos</w:t>
      </w:r>
      <w:r w:rsidR="00CB293E" w:rsidRPr="00CD2C3C">
        <w:rPr>
          <w:rFonts w:cstheme="minorHAnsi"/>
        </w:rPr>
        <w:t>,</w:t>
      </w:r>
      <w:r w:rsidR="00C64BD6" w:rsidRPr="00CD2C3C">
        <w:rPr>
          <w:rFonts w:cstheme="minorHAnsi"/>
        </w:rPr>
        <w:t xml:space="preserve"> se agradeció a los asistentes</w:t>
      </w:r>
      <w:r w:rsidR="00CB293E" w:rsidRPr="00CD2C3C">
        <w:rPr>
          <w:rFonts w:cstheme="minorHAnsi"/>
        </w:rPr>
        <w:t xml:space="preserve"> sus aportaciones</w:t>
      </w:r>
      <w:r w:rsidR="00C64BD6" w:rsidRPr="00CD2C3C">
        <w:rPr>
          <w:rFonts w:cstheme="minorHAnsi"/>
        </w:rPr>
        <w:t xml:space="preserve"> y se dio por terminada la sesión.</w:t>
      </w:r>
    </w:p>
    <w:sectPr w:rsidR="00BA3BEA" w:rsidRPr="00CD2C3C" w:rsidSect="00CD2C3C">
      <w:headerReference w:type="default" r:id="rId7"/>
      <w:footerReference w:type="default" r:id="rId8"/>
      <w:pgSz w:w="12240" w:h="15840"/>
      <w:pgMar w:top="42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9CB6E" w14:textId="77777777" w:rsidR="00E70413" w:rsidRDefault="00E70413" w:rsidP="002C02D8">
      <w:pPr>
        <w:spacing w:after="0" w:line="240" w:lineRule="auto"/>
      </w:pPr>
      <w:r>
        <w:separator/>
      </w:r>
    </w:p>
  </w:endnote>
  <w:endnote w:type="continuationSeparator" w:id="0">
    <w:p w14:paraId="5F38C5DE" w14:textId="77777777" w:rsidR="00E70413" w:rsidRDefault="00E70413" w:rsidP="002C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736665"/>
      <w:docPartObj>
        <w:docPartGallery w:val="Page Numbers (Bottom of Page)"/>
        <w:docPartUnique/>
      </w:docPartObj>
    </w:sdtPr>
    <w:sdtEndPr/>
    <w:sdtContent>
      <w:p w14:paraId="561768C0" w14:textId="2291D7FF" w:rsidR="0073201D" w:rsidRDefault="007320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7FD" w:rsidRPr="003B67FD">
          <w:rPr>
            <w:noProof/>
            <w:lang w:val="es-ES"/>
          </w:rPr>
          <w:t>3</w:t>
        </w:r>
        <w:r>
          <w:fldChar w:fldCharType="end"/>
        </w:r>
      </w:p>
    </w:sdtContent>
  </w:sdt>
  <w:p w14:paraId="5B1A7680" w14:textId="77777777" w:rsidR="0073201D" w:rsidRDefault="007320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8B52F" w14:textId="77777777" w:rsidR="00E70413" w:rsidRDefault="00E70413" w:rsidP="002C02D8">
      <w:pPr>
        <w:spacing w:after="0" w:line="240" w:lineRule="auto"/>
      </w:pPr>
      <w:r>
        <w:separator/>
      </w:r>
    </w:p>
  </w:footnote>
  <w:footnote w:type="continuationSeparator" w:id="0">
    <w:p w14:paraId="4987EFCD" w14:textId="77777777" w:rsidR="00E70413" w:rsidRDefault="00E70413" w:rsidP="002C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8F5AF" w14:textId="226922F3" w:rsidR="0073201D" w:rsidRDefault="0073201D" w:rsidP="002C02D8">
    <w:pPr>
      <w:pStyle w:val="Encabezado"/>
      <w:jc w:val="center"/>
      <w:rPr>
        <w:sz w:val="32"/>
        <w:szCs w:val="32"/>
      </w:rPr>
    </w:pPr>
  </w:p>
  <w:p w14:paraId="70B60A5F" w14:textId="171053D4" w:rsidR="0073201D" w:rsidRDefault="00CD2C3C" w:rsidP="002C02D8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86CB811" wp14:editId="2DDE4C0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458460" cy="731520"/>
          <wp:effectExtent l="0" t="0" r="8890" b="0"/>
          <wp:wrapNone/>
          <wp:docPr id="19" name="2 Imagen" descr="Plantilla Oficio Nuev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Plantilla Oficio Nuev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846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7C6"/>
    <w:multiLevelType w:val="hybridMultilevel"/>
    <w:tmpl w:val="CC487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92545"/>
    <w:multiLevelType w:val="hybridMultilevel"/>
    <w:tmpl w:val="0354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127F"/>
    <w:multiLevelType w:val="hybridMultilevel"/>
    <w:tmpl w:val="9EC454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744"/>
    <w:multiLevelType w:val="hybridMultilevel"/>
    <w:tmpl w:val="9E8A8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F7248"/>
    <w:multiLevelType w:val="hybridMultilevel"/>
    <w:tmpl w:val="A4B4FC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B110F"/>
    <w:multiLevelType w:val="hybridMultilevel"/>
    <w:tmpl w:val="1E483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82EB6"/>
    <w:multiLevelType w:val="hybridMultilevel"/>
    <w:tmpl w:val="C6E240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85A45"/>
    <w:multiLevelType w:val="hybridMultilevel"/>
    <w:tmpl w:val="81C86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51B3C"/>
    <w:multiLevelType w:val="hybridMultilevel"/>
    <w:tmpl w:val="F20C8054"/>
    <w:lvl w:ilvl="0" w:tplc="B308D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C7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61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8A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2A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0B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0A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84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7EA1038"/>
    <w:multiLevelType w:val="hybridMultilevel"/>
    <w:tmpl w:val="BCDE2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96F81"/>
    <w:multiLevelType w:val="hybridMultilevel"/>
    <w:tmpl w:val="12A6D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D8"/>
    <w:rsid w:val="00022C74"/>
    <w:rsid w:val="0002620A"/>
    <w:rsid w:val="00037A63"/>
    <w:rsid w:val="000657FE"/>
    <w:rsid w:val="0008043B"/>
    <w:rsid w:val="0008065E"/>
    <w:rsid w:val="000B67D4"/>
    <w:rsid w:val="000E07A7"/>
    <w:rsid w:val="000F1D40"/>
    <w:rsid w:val="000F7033"/>
    <w:rsid w:val="00101134"/>
    <w:rsid w:val="00116268"/>
    <w:rsid w:val="00117958"/>
    <w:rsid w:val="00127500"/>
    <w:rsid w:val="00144E35"/>
    <w:rsid w:val="0015183C"/>
    <w:rsid w:val="001556F4"/>
    <w:rsid w:val="00164F16"/>
    <w:rsid w:val="001A26D8"/>
    <w:rsid w:val="001A32BA"/>
    <w:rsid w:val="001A68F2"/>
    <w:rsid w:val="001A6A6D"/>
    <w:rsid w:val="001C1CEB"/>
    <w:rsid w:val="001D089A"/>
    <w:rsid w:val="00212461"/>
    <w:rsid w:val="002252E5"/>
    <w:rsid w:val="00233A6B"/>
    <w:rsid w:val="00265BCF"/>
    <w:rsid w:val="00280042"/>
    <w:rsid w:val="0029082A"/>
    <w:rsid w:val="00294AE5"/>
    <w:rsid w:val="00294D73"/>
    <w:rsid w:val="00296271"/>
    <w:rsid w:val="002A3105"/>
    <w:rsid w:val="002C02D8"/>
    <w:rsid w:val="002D3CA9"/>
    <w:rsid w:val="00322A4A"/>
    <w:rsid w:val="003354F2"/>
    <w:rsid w:val="0034315A"/>
    <w:rsid w:val="00354733"/>
    <w:rsid w:val="003607E3"/>
    <w:rsid w:val="00365A5E"/>
    <w:rsid w:val="0037410A"/>
    <w:rsid w:val="0037556E"/>
    <w:rsid w:val="00377136"/>
    <w:rsid w:val="00381E72"/>
    <w:rsid w:val="003A51D9"/>
    <w:rsid w:val="003B2E48"/>
    <w:rsid w:val="003B41D2"/>
    <w:rsid w:val="003B67FD"/>
    <w:rsid w:val="003E50F9"/>
    <w:rsid w:val="00401A13"/>
    <w:rsid w:val="004202A3"/>
    <w:rsid w:val="004455C3"/>
    <w:rsid w:val="00485406"/>
    <w:rsid w:val="00493CF7"/>
    <w:rsid w:val="00495135"/>
    <w:rsid w:val="004A5758"/>
    <w:rsid w:val="004D207F"/>
    <w:rsid w:val="00500EBC"/>
    <w:rsid w:val="00513AC4"/>
    <w:rsid w:val="0052426F"/>
    <w:rsid w:val="0054156B"/>
    <w:rsid w:val="00564ED1"/>
    <w:rsid w:val="005A0418"/>
    <w:rsid w:val="005B3769"/>
    <w:rsid w:val="005D7ADD"/>
    <w:rsid w:val="005E1F0B"/>
    <w:rsid w:val="00601D8C"/>
    <w:rsid w:val="00640928"/>
    <w:rsid w:val="00641087"/>
    <w:rsid w:val="006421FF"/>
    <w:rsid w:val="00682EB7"/>
    <w:rsid w:val="00683843"/>
    <w:rsid w:val="00686326"/>
    <w:rsid w:val="006F3C77"/>
    <w:rsid w:val="0070202A"/>
    <w:rsid w:val="00703E7B"/>
    <w:rsid w:val="0073201D"/>
    <w:rsid w:val="00773116"/>
    <w:rsid w:val="007751E3"/>
    <w:rsid w:val="00791851"/>
    <w:rsid w:val="007D3E6A"/>
    <w:rsid w:val="007F37DD"/>
    <w:rsid w:val="008114EE"/>
    <w:rsid w:val="0082729A"/>
    <w:rsid w:val="008313E5"/>
    <w:rsid w:val="00841974"/>
    <w:rsid w:val="00842C03"/>
    <w:rsid w:val="00855A7C"/>
    <w:rsid w:val="008B105D"/>
    <w:rsid w:val="008B24DD"/>
    <w:rsid w:val="008C69F8"/>
    <w:rsid w:val="008C6FFB"/>
    <w:rsid w:val="008D7E56"/>
    <w:rsid w:val="008E50FA"/>
    <w:rsid w:val="00902945"/>
    <w:rsid w:val="00924CB2"/>
    <w:rsid w:val="00934938"/>
    <w:rsid w:val="009415F8"/>
    <w:rsid w:val="009568FF"/>
    <w:rsid w:val="009711E5"/>
    <w:rsid w:val="00976D76"/>
    <w:rsid w:val="00983BE1"/>
    <w:rsid w:val="009A00A9"/>
    <w:rsid w:val="009B6468"/>
    <w:rsid w:val="009C4A72"/>
    <w:rsid w:val="009E67FF"/>
    <w:rsid w:val="009F332D"/>
    <w:rsid w:val="009F4A56"/>
    <w:rsid w:val="00A05835"/>
    <w:rsid w:val="00A42C7A"/>
    <w:rsid w:val="00A43C16"/>
    <w:rsid w:val="00A506E2"/>
    <w:rsid w:val="00A9035F"/>
    <w:rsid w:val="00A94168"/>
    <w:rsid w:val="00A95A71"/>
    <w:rsid w:val="00AA088A"/>
    <w:rsid w:val="00AB4062"/>
    <w:rsid w:val="00AC0FA2"/>
    <w:rsid w:val="00AE6ACD"/>
    <w:rsid w:val="00AF176B"/>
    <w:rsid w:val="00AF74C9"/>
    <w:rsid w:val="00B0311D"/>
    <w:rsid w:val="00B049B9"/>
    <w:rsid w:val="00B413FF"/>
    <w:rsid w:val="00B46302"/>
    <w:rsid w:val="00B67517"/>
    <w:rsid w:val="00B8603E"/>
    <w:rsid w:val="00BA3BEA"/>
    <w:rsid w:val="00BB0D9F"/>
    <w:rsid w:val="00C0216D"/>
    <w:rsid w:val="00C11476"/>
    <w:rsid w:val="00C12B0A"/>
    <w:rsid w:val="00C240D0"/>
    <w:rsid w:val="00C30891"/>
    <w:rsid w:val="00C33B07"/>
    <w:rsid w:val="00C46766"/>
    <w:rsid w:val="00C64BD6"/>
    <w:rsid w:val="00C97553"/>
    <w:rsid w:val="00CA7F26"/>
    <w:rsid w:val="00CB293E"/>
    <w:rsid w:val="00CB4887"/>
    <w:rsid w:val="00CD2C3C"/>
    <w:rsid w:val="00D14860"/>
    <w:rsid w:val="00D40032"/>
    <w:rsid w:val="00D43AA4"/>
    <w:rsid w:val="00D441B6"/>
    <w:rsid w:val="00D62090"/>
    <w:rsid w:val="00D735D9"/>
    <w:rsid w:val="00D8739A"/>
    <w:rsid w:val="00D900F4"/>
    <w:rsid w:val="00D91433"/>
    <w:rsid w:val="00DB41AD"/>
    <w:rsid w:val="00DB6D42"/>
    <w:rsid w:val="00E21033"/>
    <w:rsid w:val="00E70413"/>
    <w:rsid w:val="00E90E1A"/>
    <w:rsid w:val="00E946F2"/>
    <w:rsid w:val="00EB224E"/>
    <w:rsid w:val="00EC04D4"/>
    <w:rsid w:val="00EC1D1C"/>
    <w:rsid w:val="00EC21B7"/>
    <w:rsid w:val="00F01BEF"/>
    <w:rsid w:val="00F30AF8"/>
    <w:rsid w:val="00F401CF"/>
    <w:rsid w:val="00F77B64"/>
    <w:rsid w:val="00F82F54"/>
    <w:rsid w:val="00FB068E"/>
    <w:rsid w:val="00FC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634BA"/>
  <w15:docId w15:val="{C754C754-EAC3-4EE9-AA59-B5B804D5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2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2D8"/>
  </w:style>
  <w:style w:type="paragraph" w:styleId="Piedepgina">
    <w:name w:val="footer"/>
    <w:basedOn w:val="Normal"/>
    <w:link w:val="PiedepginaCar"/>
    <w:uiPriority w:val="99"/>
    <w:unhideWhenUsed/>
    <w:rsid w:val="002C0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2D8"/>
  </w:style>
  <w:style w:type="paragraph" w:styleId="Textodeglobo">
    <w:name w:val="Balloon Text"/>
    <w:basedOn w:val="Normal"/>
    <w:link w:val="TextodegloboCar"/>
    <w:uiPriority w:val="99"/>
    <w:semiHidden/>
    <w:unhideWhenUsed/>
    <w:rsid w:val="002C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2D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C02D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B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D7A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A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A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A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AD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D7AD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0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7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827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Maria Martinez Vargas</dc:creator>
  <cp:lastModifiedBy>Alicia Mayen</cp:lastModifiedBy>
  <cp:revision>3</cp:revision>
  <dcterms:created xsi:type="dcterms:W3CDTF">2019-01-10T23:24:00Z</dcterms:created>
  <dcterms:modified xsi:type="dcterms:W3CDTF">2019-01-11T01:02:00Z</dcterms:modified>
</cp:coreProperties>
</file>