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0E3C2" w14:textId="77777777" w:rsidR="002C02D8" w:rsidRDefault="00127500" w:rsidP="002C02D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Minuta de la 2</w:t>
      </w:r>
      <w:r w:rsidR="00A94168">
        <w:rPr>
          <w:b/>
          <w:sz w:val="28"/>
          <w:szCs w:val="28"/>
        </w:rPr>
        <w:t>ª Sesión O</w:t>
      </w:r>
      <w:r w:rsidR="00E21033">
        <w:rPr>
          <w:b/>
          <w:sz w:val="28"/>
          <w:szCs w:val="28"/>
        </w:rPr>
        <w:t>rdinaria</w:t>
      </w:r>
      <w:r w:rsidR="00A94168">
        <w:rPr>
          <w:b/>
          <w:sz w:val="28"/>
          <w:szCs w:val="28"/>
        </w:rPr>
        <w:t xml:space="preserve"> del Comité Técnico Académico</w:t>
      </w:r>
    </w:p>
    <w:p w14:paraId="573E7047" w14:textId="77777777" w:rsidR="00A94168" w:rsidRPr="00B02336" w:rsidRDefault="00A94168" w:rsidP="002C02D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MEVyT Vertiente para la atención de personas adultas mayores</w:t>
      </w:r>
    </w:p>
    <w:p w14:paraId="11664131" w14:textId="77777777" w:rsidR="002C02D8" w:rsidRDefault="002C02D8" w:rsidP="002C02D8">
      <w:pPr>
        <w:spacing w:line="240" w:lineRule="auto"/>
        <w:jc w:val="both"/>
        <w:rPr>
          <w:b/>
        </w:rPr>
      </w:pPr>
    </w:p>
    <w:p w14:paraId="1ADFAFC6" w14:textId="77777777" w:rsidR="00AA088A" w:rsidRPr="000657FE" w:rsidRDefault="002C02D8" w:rsidP="00AA088A">
      <w:pPr>
        <w:spacing w:line="240" w:lineRule="auto"/>
        <w:jc w:val="both"/>
      </w:pPr>
      <w:r w:rsidRPr="000657FE">
        <w:rPr>
          <w:b/>
        </w:rPr>
        <w:t>Fecha</w:t>
      </w:r>
      <w:r w:rsidR="00AA088A" w:rsidRPr="000657FE">
        <w:t>:</w:t>
      </w:r>
      <w:r w:rsidR="00D43AA4" w:rsidRPr="000657FE">
        <w:t xml:space="preserve"> </w:t>
      </w:r>
      <w:r w:rsidR="00127500" w:rsidRPr="000657FE">
        <w:t>07 de septiembre 2018</w:t>
      </w:r>
      <w:r w:rsidR="00AA088A" w:rsidRPr="000657FE">
        <w:t xml:space="preserve"> </w:t>
      </w:r>
    </w:p>
    <w:p w14:paraId="1266F089" w14:textId="77777777" w:rsidR="002C02D8" w:rsidRPr="000657FE" w:rsidRDefault="002C02D8" w:rsidP="002C02D8">
      <w:pPr>
        <w:spacing w:line="240" w:lineRule="auto"/>
        <w:jc w:val="both"/>
      </w:pPr>
      <w:r w:rsidRPr="000657FE">
        <w:rPr>
          <w:b/>
        </w:rPr>
        <w:t>Lugar</w:t>
      </w:r>
      <w:r w:rsidRPr="000657FE">
        <w:t>: Sala de Directores, primer piso, INEA, Oficinas centro.</w:t>
      </w:r>
    </w:p>
    <w:p w14:paraId="122674B0" w14:textId="77777777" w:rsidR="00144E35" w:rsidRPr="000657FE" w:rsidRDefault="002C02D8" w:rsidP="00A94168">
      <w:pPr>
        <w:pStyle w:val="Sinespaciado"/>
        <w:ind w:left="993" w:hanging="993"/>
        <w:rPr>
          <w:b/>
        </w:rPr>
      </w:pPr>
      <w:r w:rsidRPr="000657FE">
        <w:rPr>
          <w:b/>
        </w:rPr>
        <w:t>Objetivo</w:t>
      </w:r>
      <w:r w:rsidR="00A94168" w:rsidRPr="000657FE">
        <w:rPr>
          <w:b/>
        </w:rPr>
        <w:t>s</w:t>
      </w:r>
      <w:r w:rsidR="00144E35" w:rsidRPr="000657FE">
        <w:rPr>
          <w:b/>
        </w:rPr>
        <w:t>:</w:t>
      </w:r>
    </w:p>
    <w:p w14:paraId="68575143" w14:textId="77777777" w:rsidR="00144E35" w:rsidRPr="000657FE" w:rsidRDefault="00144E35" w:rsidP="000657FE">
      <w:pPr>
        <w:pStyle w:val="Sinespaciado"/>
        <w:ind w:left="720"/>
      </w:pPr>
    </w:p>
    <w:p w14:paraId="78D5628F" w14:textId="77777777" w:rsidR="00233A6B" w:rsidRPr="00DB41AD" w:rsidRDefault="00924CB2" w:rsidP="00DB41AD">
      <w:pPr>
        <w:numPr>
          <w:ilvl w:val="0"/>
          <w:numId w:val="4"/>
        </w:numPr>
        <w:spacing w:line="240" w:lineRule="auto"/>
        <w:jc w:val="both"/>
      </w:pPr>
      <w:r w:rsidRPr="00DB41AD">
        <w:t>Presentar y comentar avances en el diseño del currículum de la Vertiente de atención para personas adultas mayores del MEVyT.</w:t>
      </w:r>
    </w:p>
    <w:p w14:paraId="2D330561" w14:textId="77777777" w:rsidR="00233A6B" w:rsidRPr="00DB41AD" w:rsidRDefault="00924CB2" w:rsidP="00DB41AD">
      <w:pPr>
        <w:numPr>
          <w:ilvl w:val="0"/>
          <w:numId w:val="4"/>
        </w:numPr>
        <w:spacing w:line="240" w:lineRule="auto"/>
        <w:jc w:val="both"/>
      </w:pPr>
      <w:r w:rsidRPr="00DB41AD">
        <w:t>Establecer acuerdos para favorecer el diseño de la versión final de la vertiente.</w:t>
      </w:r>
    </w:p>
    <w:p w14:paraId="196236C7" w14:textId="77777777" w:rsidR="00377136" w:rsidRDefault="00377136" w:rsidP="002C02D8">
      <w:pPr>
        <w:spacing w:line="240" w:lineRule="auto"/>
        <w:jc w:val="both"/>
        <w:rPr>
          <w:b/>
        </w:rPr>
      </w:pPr>
    </w:p>
    <w:p w14:paraId="67DC3048" w14:textId="77777777" w:rsidR="00164F16" w:rsidRPr="00127500" w:rsidRDefault="002C02D8" w:rsidP="002C02D8">
      <w:pPr>
        <w:spacing w:line="240" w:lineRule="auto"/>
        <w:jc w:val="both"/>
      </w:pPr>
      <w:r w:rsidRPr="00127500">
        <w:rPr>
          <w:b/>
        </w:rPr>
        <w:t>Reunión convocada por</w:t>
      </w:r>
      <w:r w:rsidRPr="00127500">
        <w:t>:</w:t>
      </w:r>
      <w:r w:rsidR="00164F16" w:rsidRPr="00127500">
        <w:t xml:space="preserve"> Profra. Celia del Socorro Solís Sánchez</w:t>
      </w:r>
    </w:p>
    <w:p w14:paraId="053518A5" w14:textId="0007F1C3" w:rsidR="00164F16" w:rsidRPr="009F332D" w:rsidRDefault="00144E35" w:rsidP="009F332D">
      <w:pPr>
        <w:spacing w:line="240" w:lineRule="auto"/>
        <w:jc w:val="both"/>
      </w:pPr>
      <w:r w:rsidRPr="00A43C16">
        <w:t>E</w:t>
      </w:r>
      <w:r w:rsidR="00976D76" w:rsidRPr="00A43C16">
        <w:t>n calidad de Presidenta del Comité,</w:t>
      </w:r>
      <w:r w:rsidR="00164F16" w:rsidRPr="00A43C16">
        <w:t xml:space="preserve"> </w:t>
      </w:r>
      <w:r w:rsidRPr="00A43C16">
        <w:t xml:space="preserve">la Profra., Celia del Socorro Solís Sánchez, </w:t>
      </w:r>
      <w:r w:rsidR="009F4A56">
        <w:t>dio la bienvenida a las y l</w:t>
      </w:r>
      <w:r w:rsidR="00164F16" w:rsidRPr="00A43C16">
        <w:t>os participantes</w:t>
      </w:r>
      <w:r w:rsidR="00976D76" w:rsidRPr="00A43C16">
        <w:t xml:space="preserve"> y agradeció su colaboración</w:t>
      </w:r>
      <w:r w:rsidRPr="00A43C16">
        <w:t>. S</w:t>
      </w:r>
      <w:r w:rsidR="00902945" w:rsidRPr="00A43C16">
        <w:t>e p</w:t>
      </w:r>
      <w:r w:rsidRPr="00A43C16">
        <w:t>rocedió a pasar</w:t>
      </w:r>
      <w:r w:rsidR="00902945" w:rsidRPr="00A43C16">
        <w:t xml:space="preserve"> lista </w:t>
      </w:r>
      <w:r w:rsidR="00B46302">
        <w:t>a</w:t>
      </w:r>
      <w:r w:rsidRPr="00A43C16">
        <w:t xml:space="preserve"> </w:t>
      </w:r>
      <w:r w:rsidR="00377136">
        <w:t xml:space="preserve">los </w:t>
      </w:r>
      <w:r w:rsidR="005E1F0B">
        <w:t>participan</w:t>
      </w:r>
      <w:r w:rsidRPr="00A43C16">
        <w:t xml:space="preserve">tes </w:t>
      </w:r>
      <w:r w:rsidR="009F332D">
        <w:t>y se declaró el quo</w:t>
      </w:r>
      <w:r w:rsidR="00902945" w:rsidRPr="00A43C16">
        <w:t xml:space="preserve">rum para </w:t>
      </w:r>
      <w:r w:rsidRPr="00A43C16">
        <w:t xml:space="preserve">la </w:t>
      </w:r>
      <w:r w:rsidR="00902945" w:rsidRPr="00A43C16">
        <w:t>realiza</w:t>
      </w:r>
      <w:r w:rsidRPr="00A43C16">
        <w:t>ción de</w:t>
      </w:r>
      <w:r w:rsidR="00902945" w:rsidRPr="00A43C16">
        <w:t xml:space="preserve"> la sesión</w:t>
      </w:r>
      <w:r w:rsidRPr="00A43C16">
        <w:t>.</w:t>
      </w:r>
      <w:r w:rsidR="009F332D">
        <w:t xml:space="preserve"> </w:t>
      </w:r>
      <w:r w:rsidRPr="00A43C16">
        <w:t>P</w:t>
      </w:r>
      <w:r w:rsidR="00164F16" w:rsidRPr="00A43C16">
        <w:t xml:space="preserve">osteriormente, se </w:t>
      </w:r>
      <w:r w:rsidR="005E1F0B">
        <w:t>presentó y aprobó la</w:t>
      </w:r>
      <w:r w:rsidR="00902945" w:rsidRPr="00A43C16">
        <w:t xml:space="preserve"> orden del día</w:t>
      </w:r>
      <w:r w:rsidR="00A43C16">
        <w:t xml:space="preserve">. </w:t>
      </w:r>
      <w:r w:rsidR="00B46302">
        <w:t>Se presentaron de manera general</w:t>
      </w:r>
      <w:r w:rsidR="00A43C16">
        <w:t xml:space="preserve"> los </w:t>
      </w:r>
      <w:r w:rsidR="00A43C16" w:rsidRPr="00A43C16">
        <w:t>avance</w:t>
      </w:r>
      <w:r w:rsidR="00A43C16">
        <w:t>s</w:t>
      </w:r>
      <w:r w:rsidR="00B46302">
        <w:t xml:space="preserve"> de la vertiente</w:t>
      </w:r>
      <w:r w:rsidR="009F332D">
        <w:t>,</w:t>
      </w:r>
      <w:r w:rsidR="00B46302">
        <w:t xml:space="preserve"> destacando:</w:t>
      </w:r>
    </w:p>
    <w:p w14:paraId="60FF274A" w14:textId="77777777" w:rsidR="00841974" w:rsidRDefault="00841974" w:rsidP="00841974">
      <w:pPr>
        <w:spacing w:line="240" w:lineRule="auto"/>
        <w:jc w:val="both"/>
        <w:rPr>
          <w:b/>
        </w:rPr>
      </w:pPr>
      <w:r>
        <w:rPr>
          <w:b/>
        </w:rPr>
        <w:t xml:space="preserve">Tema 1 </w:t>
      </w:r>
      <w:r w:rsidRPr="00841974">
        <w:rPr>
          <w:b/>
        </w:rPr>
        <w:t>Presen</w:t>
      </w:r>
      <w:r>
        <w:rPr>
          <w:b/>
        </w:rPr>
        <w:t>tación general de avance de la V</w:t>
      </w:r>
      <w:r w:rsidRPr="00841974">
        <w:rPr>
          <w:b/>
        </w:rPr>
        <w:t>ertiente</w:t>
      </w:r>
      <w:r>
        <w:rPr>
          <w:b/>
        </w:rPr>
        <w:t xml:space="preserve"> del MEVyT</w:t>
      </w:r>
      <w:r w:rsidRPr="00841974">
        <w:rPr>
          <w:b/>
        </w:rPr>
        <w:t>.</w:t>
      </w:r>
    </w:p>
    <w:p w14:paraId="37932850" w14:textId="6EB41B79" w:rsidR="00841974" w:rsidRPr="00377136" w:rsidRDefault="009F4A56" w:rsidP="00841974">
      <w:pPr>
        <w:spacing w:line="240" w:lineRule="auto"/>
        <w:jc w:val="both"/>
      </w:pPr>
      <w:r>
        <w:t>Se comentó e</w:t>
      </w:r>
      <w:r w:rsidR="009F332D">
        <w:t xml:space="preserve">l perfil de los educandos </w:t>
      </w:r>
      <w:r>
        <w:t>consultados</w:t>
      </w:r>
      <w:r w:rsidR="005E1F0B">
        <w:t>:</w:t>
      </w:r>
      <w:r w:rsidR="00DB41AD">
        <w:t xml:space="preserve"> edad p</w:t>
      </w:r>
      <w:r w:rsidR="009F332D">
        <w:t>romedio</w:t>
      </w:r>
      <w:r>
        <w:t>,</w:t>
      </w:r>
      <w:r w:rsidR="009F332D">
        <w:t xml:space="preserve"> género,</w:t>
      </w:r>
      <w:r w:rsidR="005E1F0B">
        <w:t xml:space="preserve"> </w:t>
      </w:r>
      <w:r w:rsidR="00DB41AD">
        <w:t>actividades que realiza</w:t>
      </w:r>
      <w:r>
        <w:t>n</w:t>
      </w:r>
      <w:r w:rsidR="00DB41AD">
        <w:t xml:space="preserve">, con quién viven, nivel de estudio. Posteriormente, </w:t>
      </w:r>
      <w:r>
        <w:t xml:space="preserve">para </w:t>
      </w:r>
      <w:r w:rsidR="00DB41AD">
        <w:t xml:space="preserve">cada uno de los cinco ejes, </w:t>
      </w:r>
      <w:r w:rsidR="005E1F0B">
        <w:t xml:space="preserve">se </w:t>
      </w:r>
      <w:r>
        <w:t>revisaron</w:t>
      </w:r>
      <w:r w:rsidR="00DB41AD">
        <w:t xml:space="preserve"> las necesidades e intereses identificados </w:t>
      </w:r>
      <w:r w:rsidR="00AF74C9">
        <w:t xml:space="preserve">en esta población </w:t>
      </w:r>
      <w:r w:rsidR="00DB41AD">
        <w:t>y se presentó un</w:t>
      </w:r>
      <w:r w:rsidR="00F82F54">
        <w:t>a</w:t>
      </w:r>
      <w:r w:rsidR="00DB41AD">
        <w:t xml:space="preserve"> primer</w:t>
      </w:r>
      <w:r w:rsidR="00F82F54">
        <w:t>a</w:t>
      </w:r>
      <w:r w:rsidR="00DB41AD">
        <w:t xml:space="preserve"> </w:t>
      </w:r>
      <w:r w:rsidR="00F82F54">
        <w:t xml:space="preserve">relación </w:t>
      </w:r>
      <w:r w:rsidR="00DB41AD">
        <w:t xml:space="preserve">de temas, </w:t>
      </w:r>
      <w:r w:rsidR="00F82F54">
        <w:t xml:space="preserve">derivados </w:t>
      </w:r>
      <w:r w:rsidR="00DB41AD">
        <w:t>del trabajo de campo.</w:t>
      </w:r>
    </w:p>
    <w:p w14:paraId="237E4427" w14:textId="77777777" w:rsidR="0029082A" w:rsidRPr="00CA7F26" w:rsidRDefault="00841974" w:rsidP="00841974">
      <w:pPr>
        <w:spacing w:line="240" w:lineRule="auto"/>
        <w:jc w:val="both"/>
        <w:rPr>
          <w:b/>
        </w:rPr>
      </w:pPr>
      <w:r>
        <w:rPr>
          <w:b/>
        </w:rPr>
        <w:t xml:space="preserve">Tema 2 </w:t>
      </w:r>
      <w:r w:rsidR="00CA7F26" w:rsidRPr="00CA7F26">
        <w:rPr>
          <w:b/>
        </w:rPr>
        <w:t>Comentarios de los participantes sobre los a</w:t>
      </w:r>
      <w:r w:rsidR="0029082A" w:rsidRPr="00CA7F26">
        <w:rPr>
          <w:b/>
        </w:rPr>
        <w:t>vances de la Vertiente del MEVyT</w:t>
      </w:r>
      <w:r>
        <w:rPr>
          <w:b/>
        </w:rPr>
        <w:t>.</w:t>
      </w:r>
    </w:p>
    <w:p w14:paraId="3E0963C2" w14:textId="10C18369" w:rsidR="00D40032" w:rsidRDefault="0002620A" w:rsidP="00164F16">
      <w:pPr>
        <w:spacing w:line="240" w:lineRule="auto"/>
        <w:jc w:val="both"/>
      </w:pPr>
      <w:r>
        <w:t>S</w:t>
      </w:r>
      <w:r w:rsidR="0037410A" w:rsidRPr="0002620A">
        <w:t xml:space="preserve">e </w:t>
      </w:r>
      <w:r w:rsidR="00F82F54">
        <w:t xml:space="preserve">destacó </w:t>
      </w:r>
      <w:r w:rsidR="0037410A" w:rsidRPr="0002620A">
        <w:t>la importancia de</w:t>
      </w:r>
      <w:r w:rsidR="00A9035F">
        <w:t xml:space="preserve"> incorporar a la</w:t>
      </w:r>
      <w:r w:rsidR="00F82F54">
        <w:t xml:space="preserve"> propuesta </w:t>
      </w:r>
      <w:r w:rsidR="00A9035F">
        <w:t>curricula</w:t>
      </w:r>
      <w:r w:rsidR="00F82F54">
        <w:t xml:space="preserve">r </w:t>
      </w:r>
      <w:r w:rsidR="00A9035F">
        <w:t>de la vertiente</w:t>
      </w:r>
      <w:r w:rsidR="00DB41AD">
        <w:t xml:space="preserve">, </w:t>
      </w:r>
      <w:r>
        <w:t xml:space="preserve">el tema de costumbres </w:t>
      </w:r>
      <w:r w:rsidR="00296271">
        <w:t xml:space="preserve">de cada región y </w:t>
      </w:r>
      <w:r w:rsidR="00F82F54">
        <w:t>considerar</w:t>
      </w:r>
      <w:r w:rsidR="003E50F9">
        <w:t xml:space="preserve"> alternativas para</w:t>
      </w:r>
      <w:r w:rsidR="00F82F54">
        <w:t xml:space="preserve"> su tratamiento</w:t>
      </w:r>
      <w:r w:rsidR="00F30AF8" w:rsidRPr="00F30AF8">
        <w:t xml:space="preserve"> </w:t>
      </w:r>
      <w:r w:rsidR="00683843">
        <w:t>específico</w:t>
      </w:r>
      <w:r w:rsidR="00F82F54">
        <w:t>,</w:t>
      </w:r>
      <w:r w:rsidR="00683843">
        <w:t xml:space="preserve"> a</w:t>
      </w:r>
      <w:r w:rsidR="00F30AF8" w:rsidRPr="00F30AF8">
        <w:t xml:space="preserve"> partir de los recursos culturales</w:t>
      </w:r>
      <w:r w:rsidR="00A9035F">
        <w:t xml:space="preserve"> con los que cuenta cada localidad</w:t>
      </w:r>
      <w:r>
        <w:t>.</w:t>
      </w:r>
      <w:r w:rsidR="008E50FA" w:rsidRPr="008E50FA">
        <w:t xml:space="preserve"> </w:t>
      </w:r>
    </w:p>
    <w:p w14:paraId="0944F048" w14:textId="57573E97" w:rsidR="009E67FF" w:rsidRDefault="009E67FF" w:rsidP="00164F16">
      <w:pPr>
        <w:spacing w:line="240" w:lineRule="auto"/>
        <w:jc w:val="both"/>
      </w:pPr>
      <w:r w:rsidRPr="005E1F0B">
        <w:t xml:space="preserve">Se </w:t>
      </w:r>
      <w:r w:rsidR="00B8603E" w:rsidRPr="005E1F0B">
        <w:t>percibe como un acierto</w:t>
      </w:r>
      <w:r w:rsidRPr="005E1F0B">
        <w:t xml:space="preserve"> incluir </w:t>
      </w:r>
      <w:r w:rsidR="00F82F54">
        <w:t>actividades de carácter</w:t>
      </w:r>
      <w:r w:rsidRPr="005E1F0B">
        <w:t xml:space="preserve"> lúdico</w:t>
      </w:r>
      <w:r w:rsidR="00F82F54">
        <w:t>;</w:t>
      </w:r>
      <w:r w:rsidRPr="005E1F0B">
        <w:t xml:space="preserve"> también</w:t>
      </w:r>
      <w:r w:rsidR="00F82F54">
        <w:t>,</w:t>
      </w:r>
      <w:r w:rsidRPr="005E1F0B">
        <w:t xml:space="preserve"> </w:t>
      </w:r>
      <w:r w:rsidR="00B8603E" w:rsidRPr="005E1F0B">
        <w:t>se destaca la importancia de</w:t>
      </w:r>
      <w:r w:rsidRPr="005E1F0B">
        <w:t xml:space="preserve"> </w:t>
      </w:r>
      <w:r w:rsidR="00F82F54">
        <w:t xml:space="preserve">considerar expresiones artísticas como el cine, </w:t>
      </w:r>
      <w:r w:rsidRPr="005E1F0B">
        <w:t xml:space="preserve">a partir de </w:t>
      </w:r>
      <w:r w:rsidR="005B3769">
        <w:t>que las personas participa</w:t>
      </w:r>
      <w:r w:rsidR="00F82F54">
        <w:t xml:space="preserve">n en </w:t>
      </w:r>
      <w:r w:rsidRPr="005E1F0B">
        <w:t>un cine clu</w:t>
      </w:r>
      <w:r w:rsidR="005E1F0B">
        <w:t>b, se puede</w:t>
      </w:r>
      <w:r w:rsidR="004D207F">
        <w:t xml:space="preserve">n </w:t>
      </w:r>
      <w:r w:rsidR="005E1F0B">
        <w:t>propiciar debates</w:t>
      </w:r>
      <w:r w:rsidR="005B3769">
        <w:t>,</w:t>
      </w:r>
      <w:r w:rsidR="005E1F0B">
        <w:t xml:space="preserve"> </w:t>
      </w:r>
      <w:r w:rsidR="004D207F">
        <w:t>relacionados con</w:t>
      </w:r>
      <w:r w:rsidRPr="005E1F0B">
        <w:t xml:space="preserve"> diferentes temáticas.</w:t>
      </w:r>
    </w:p>
    <w:p w14:paraId="34C2B5BA" w14:textId="77777777" w:rsidR="009E67FF" w:rsidRDefault="009E67FF" w:rsidP="00164F16">
      <w:pPr>
        <w:spacing w:line="240" w:lineRule="auto"/>
        <w:jc w:val="both"/>
      </w:pPr>
    </w:p>
    <w:p w14:paraId="2CC2638F" w14:textId="77777777" w:rsidR="009E67FF" w:rsidRDefault="009E67FF" w:rsidP="00164F16">
      <w:pPr>
        <w:spacing w:line="240" w:lineRule="auto"/>
        <w:jc w:val="both"/>
      </w:pPr>
    </w:p>
    <w:p w14:paraId="38722743" w14:textId="77777777" w:rsidR="009E67FF" w:rsidRDefault="009E67FF" w:rsidP="00164F16">
      <w:pPr>
        <w:spacing w:line="240" w:lineRule="auto"/>
        <w:jc w:val="both"/>
      </w:pPr>
    </w:p>
    <w:p w14:paraId="0E5905AB" w14:textId="77777777" w:rsidR="00D40032" w:rsidRDefault="00D40032" w:rsidP="00164F16">
      <w:pPr>
        <w:spacing w:line="240" w:lineRule="auto"/>
        <w:jc w:val="both"/>
      </w:pPr>
      <w:r>
        <w:lastRenderedPageBreak/>
        <w:t>En cuanto a los temas transversales</w:t>
      </w:r>
      <w:r w:rsidR="00F30AF8">
        <w:t xml:space="preserve"> se propone </w:t>
      </w:r>
      <w:r w:rsidR="00683843">
        <w:t>que sean</w:t>
      </w:r>
      <w:r>
        <w:t xml:space="preserve"> </w:t>
      </w:r>
      <w:r w:rsidR="00683843">
        <w:t xml:space="preserve">más específicos </w:t>
      </w:r>
      <w:r>
        <w:t xml:space="preserve">y </w:t>
      </w:r>
      <w:r w:rsidR="00683843">
        <w:t>que articule</w:t>
      </w:r>
      <w:r w:rsidR="00F30AF8" w:rsidRPr="00F30AF8">
        <w:t>n la propuesta curricular</w:t>
      </w:r>
      <w:r w:rsidR="00683843">
        <w:t xml:space="preserve"> de la vertiente.</w:t>
      </w:r>
    </w:p>
    <w:p w14:paraId="083B19D0" w14:textId="0909D25F" w:rsidR="00D40032" w:rsidRDefault="00F30AF8" w:rsidP="00164F16">
      <w:pPr>
        <w:spacing w:line="240" w:lineRule="auto"/>
        <w:jc w:val="both"/>
      </w:pPr>
      <w:r>
        <w:t xml:space="preserve">Dentro de la propuesta curricular se debe reforzar </w:t>
      </w:r>
      <w:r w:rsidR="004D207F">
        <w:t>el enfoque</w:t>
      </w:r>
      <w:r>
        <w:t xml:space="preserve"> intercultural e intergeneracional. </w:t>
      </w:r>
      <w:r w:rsidR="004D207F">
        <w:t>N</w:t>
      </w:r>
      <w:r w:rsidR="00B67517">
        <w:t>o só</w:t>
      </w:r>
      <w:r w:rsidR="00D40032">
        <w:t>lo</w:t>
      </w:r>
      <w:r w:rsidR="004D207F">
        <w:t xml:space="preserve"> desde la dimensión conceptual</w:t>
      </w:r>
      <w:r w:rsidR="00D40032">
        <w:t xml:space="preserve"> sino en su implementación</w:t>
      </w:r>
      <w:r w:rsidR="00683843">
        <w:t>-</w:t>
      </w:r>
      <w:r w:rsidR="00B67517">
        <w:t>acción.</w:t>
      </w:r>
    </w:p>
    <w:p w14:paraId="5E59E5E0" w14:textId="3A6D2B86" w:rsidR="002D3CA9" w:rsidRDefault="00D40032" w:rsidP="00164F16">
      <w:pPr>
        <w:spacing w:line="240" w:lineRule="auto"/>
        <w:jc w:val="both"/>
      </w:pPr>
      <w:r>
        <w:t>Se destacó</w:t>
      </w:r>
      <w:r w:rsidR="002A3105">
        <w:t xml:space="preserve"> la importancia </w:t>
      </w:r>
      <w:r>
        <w:t>de que e</w:t>
      </w:r>
      <w:r w:rsidR="002A3105">
        <w:t>l I</w:t>
      </w:r>
      <w:r w:rsidR="00B67517">
        <w:t>NEA</w:t>
      </w:r>
      <w:r w:rsidR="004D207F">
        <w:t>, media</w:t>
      </w:r>
      <w:r w:rsidR="00D441B6">
        <w:t>n</w:t>
      </w:r>
      <w:r w:rsidR="004D207F">
        <w:t>te</w:t>
      </w:r>
      <w:r w:rsidR="00C46766">
        <w:t xml:space="preserve"> esta nueva vertiente</w:t>
      </w:r>
      <w:r w:rsidR="004D207F">
        <w:t>, promueva acciones de</w:t>
      </w:r>
      <w:r w:rsidR="00D441B6">
        <w:t xml:space="preserve"> </w:t>
      </w:r>
      <w:r>
        <w:t>vincul</w:t>
      </w:r>
      <w:r w:rsidR="004D207F">
        <w:t>ación</w:t>
      </w:r>
      <w:r>
        <w:t xml:space="preserve"> </w:t>
      </w:r>
      <w:r w:rsidR="00C46766">
        <w:t>con</w:t>
      </w:r>
      <w:r w:rsidR="00AF74C9">
        <w:t xml:space="preserve"> diferentes</w:t>
      </w:r>
      <w:r w:rsidR="00C46766">
        <w:t xml:space="preserve"> instancias</w:t>
      </w:r>
      <w:r w:rsidR="00296271">
        <w:t xml:space="preserve"> </w:t>
      </w:r>
      <w:r>
        <w:t xml:space="preserve">que </w:t>
      </w:r>
      <w:r w:rsidR="004D207F">
        <w:t xml:space="preserve">desarrollan </w:t>
      </w:r>
      <w:r w:rsidR="00B67517">
        <w:t xml:space="preserve">programas </w:t>
      </w:r>
      <w:r w:rsidR="00C46766">
        <w:t>sociales,</w:t>
      </w:r>
      <w:r w:rsidR="004D207F">
        <w:t xml:space="preserve"> destinados a personas adultas mayores,</w:t>
      </w:r>
      <w:r w:rsidR="00C46766">
        <w:t xml:space="preserve"> </w:t>
      </w:r>
      <w:r w:rsidR="00683843">
        <w:t>con la finalidad de</w:t>
      </w:r>
      <w:r w:rsidR="00B67517">
        <w:t xml:space="preserve"> </w:t>
      </w:r>
      <w:r>
        <w:t>brindar</w:t>
      </w:r>
      <w:r w:rsidR="00B67517">
        <w:t xml:space="preserve"> </w:t>
      </w:r>
      <w:r w:rsidR="00C46766">
        <w:t xml:space="preserve">atención educativa </w:t>
      </w:r>
      <w:r>
        <w:t>a</w:t>
      </w:r>
      <w:r w:rsidR="002A3105">
        <w:t xml:space="preserve"> un mayor número </w:t>
      </w:r>
      <w:r>
        <w:t>de personas</w:t>
      </w:r>
      <w:r w:rsidR="002A3105">
        <w:t xml:space="preserve"> </w:t>
      </w:r>
      <w:r w:rsidR="00C46766">
        <w:t>que se ubican en este</w:t>
      </w:r>
      <w:r>
        <w:t xml:space="preserve"> rango de edad</w:t>
      </w:r>
      <w:r w:rsidR="002A3105">
        <w:t xml:space="preserve">. </w:t>
      </w:r>
    </w:p>
    <w:p w14:paraId="39D4ADBF" w14:textId="4A46C782" w:rsidR="005D7ADD" w:rsidRDefault="00D91433" w:rsidP="00164F16">
      <w:pPr>
        <w:spacing w:line="240" w:lineRule="auto"/>
        <w:jc w:val="both"/>
      </w:pPr>
      <w:r>
        <w:t>En el</w:t>
      </w:r>
      <w:r w:rsidR="003E50F9">
        <w:t xml:space="preserve"> Instituto Estatal de Educación de Adultos de</w:t>
      </w:r>
      <w:r w:rsidR="002D3CA9" w:rsidRPr="002D3CA9">
        <w:t xml:space="preserve"> </w:t>
      </w:r>
      <w:r>
        <w:t>Hidalgo y las Delegaciones</w:t>
      </w:r>
      <w:r w:rsidR="003E50F9">
        <w:t xml:space="preserve"> INEA</w:t>
      </w:r>
      <w:r>
        <w:t xml:space="preserve"> </w:t>
      </w:r>
      <w:r w:rsidR="00AC0FA2">
        <w:t>Michoacán</w:t>
      </w:r>
      <w:r>
        <w:t xml:space="preserve"> y Ciudad de México, </w:t>
      </w:r>
      <w:r w:rsidR="00AC0FA2">
        <w:t>se avanza</w:t>
      </w:r>
      <w:r w:rsidR="005D7ADD">
        <w:t>,</w:t>
      </w:r>
      <w:r w:rsidR="00AC0FA2">
        <w:t xml:space="preserve"> poco a poco</w:t>
      </w:r>
      <w:r w:rsidR="005D7ADD">
        <w:t>,</w:t>
      </w:r>
      <w:r w:rsidR="00AC0FA2">
        <w:t xml:space="preserve"> en la implementación del módulo </w:t>
      </w:r>
      <w:r w:rsidR="00AC0FA2" w:rsidRPr="003E50F9">
        <w:rPr>
          <w:i/>
        </w:rPr>
        <w:t>La palabra de la experiencia</w:t>
      </w:r>
      <w:r w:rsidR="00AC0FA2">
        <w:t>, se requiere de figuras formadas</w:t>
      </w:r>
      <w:r>
        <w:t>,</w:t>
      </w:r>
      <w:r w:rsidR="00842C03">
        <w:t xml:space="preserve"> para </w:t>
      </w:r>
      <w:r>
        <w:t>ofrecer una educación de calidad</w:t>
      </w:r>
      <w:r w:rsidR="00842C03">
        <w:t xml:space="preserve"> a </w:t>
      </w:r>
      <w:r>
        <w:t xml:space="preserve">las </w:t>
      </w:r>
      <w:r w:rsidR="00842C03">
        <w:t>personas mayores</w:t>
      </w:r>
      <w:r w:rsidR="00AC0FA2">
        <w:t>. En el caso de Hidalgo</w:t>
      </w:r>
      <w:r w:rsidR="00354733">
        <w:t xml:space="preserve">, se </w:t>
      </w:r>
      <w:r w:rsidR="00842C03">
        <w:t xml:space="preserve">han </w:t>
      </w:r>
      <w:r w:rsidR="005D7ADD">
        <w:t xml:space="preserve">generado acciones de </w:t>
      </w:r>
      <w:r w:rsidR="00842C03">
        <w:t>vincula</w:t>
      </w:r>
      <w:r w:rsidR="005D7ADD">
        <w:t>ción</w:t>
      </w:r>
      <w:r w:rsidR="00AC0FA2">
        <w:t xml:space="preserve"> con INAPAM</w:t>
      </w:r>
      <w:r w:rsidR="002D3CA9">
        <w:t xml:space="preserve"> </w:t>
      </w:r>
      <w:r w:rsidR="00354733">
        <w:t xml:space="preserve">y Derechos humanos, </w:t>
      </w:r>
      <w:r w:rsidR="002D3CA9">
        <w:t>se trabaja de manera int</w:t>
      </w:r>
      <w:r w:rsidR="00354733">
        <w:t xml:space="preserve">ensa en la incorporación de </w:t>
      </w:r>
      <w:r w:rsidR="002D3CA9">
        <w:t xml:space="preserve">personas adultas mayores, </w:t>
      </w:r>
      <w:r w:rsidR="00842C03">
        <w:t>así como en</w:t>
      </w:r>
      <w:r w:rsidR="002D3CA9">
        <w:t xml:space="preserve"> los centros gerontológicos,</w:t>
      </w:r>
      <w:r w:rsidR="00842C03">
        <w:t xml:space="preserve"> “</w:t>
      </w:r>
      <w:r w:rsidR="001D089A">
        <w:t>C</w:t>
      </w:r>
      <w:r w:rsidR="002D3CA9">
        <w:t>asa de día</w:t>
      </w:r>
      <w:r w:rsidR="001D089A">
        <w:t>”</w:t>
      </w:r>
      <w:r w:rsidR="00AF74C9">
        <w:t>;</w:t>
      </w:r>
      <w:r w:rsidR="002D3CA9">
        <w:t xml:space="preserve"> las personas mayores, </w:t>
      </w:r>
      <w:r w:rsidR="005D7ADD">
        <w:t xml:space="preserve">además de convivir </w:t>
      </w:r>
      <w:r w:rsidR="002D3CA9">
        <w:t xml:space="preserve">con sus pares, </w:t>
      </w:r>
      <w:r w:rsidR="00C240D0">
        <w:t>s</w:t>
      </w:r>
      <w:r>
        <w:t>on atendid</w:t>
      </w:r>
      <w:r w:rsidR="005D7ADD">
        <w:t>a</w:t>
      </w:r>
      <w:r>
        <w:t xml:space="preserve">s por </w:t>
      </w:r>
      <w:r w:rsidR="002D3CA9">
        <w:t xml:space="preserve">una persona </w:t>
      </w:r>
      <w:r w:rsidR="001D089A">
        <w:t>mayor</w:t>
      </w:r>
      <w:r>
        <w:t>,</w:t>
      </w:r>
      <w:r w:rsidR="001D089A">
        <w:t xml:space="preserve"> </w:t>
      </w:r>
      <w:r w:rsidR="002D3CA9">
        <w:t>formada</w:t>
      </w:r>
      <w:r w:rsidR="005D7ADD">
        <w:t xml:space="preserve"> </w:t>
      </w:r>
      <w:r w:rsidR="00C12B0A">
        <w:t xml:space="preserve">específicamente </w:t>
      </w:r>
      <w:r w:rsidR="00C240D0">
        <w:t>para ello</w:t>
      </w:r>
      <w:r w:rsidR="002D3CA9">
        <w:t xml:space="preserve">, los resultados son </w:t>
      </w:r>
      <w:r w:rsidR="00AC0FA2">
        <w:t xml:space="preserve">altamente </w:t>
      </w:r>
      <w:r>
        <w:t>gratificantes</w:t>
      </w:r>
      <w:r w:rsidR="002D3CA9">
        <w:t>.</w:t>
      </w:r>
      <w:r w:rsidR="001D089A">
        <w:t xml:space="preserve"> </w:t>
      </w:r>
    </w:p>
    <w:p w14:paraId="2F1A5D64" w14:textId="3543509D" w:rsidR="00C46766" w:rsidRDefault="001D089A" w:rsidP="00164F16">
      <w:pPr>
        <w:spacing w:line="240" w:lineRule="auto"/>
        <w:jc w:val="both"/>
        <w:rPr>
          <w:highlight w:val="yellow"/>
        </w:rPr>
      </w:pPr>
      <w:r>
        <w:t xml:space="preserve">En la medida </w:t>
      </w:r>
      <w:r w:rsidR="00354733">
        <w:t>en que el INEA</w:t>
      </w:r>
      <w:r>
        <w:t xml:space="preserve"> vaya</w:t>
      </w:r>
      <w:r w:rsidR="00AF74C9">
        <w:t xml:space="preserve"> avanzando</w:t>
      </w:r>
      <w:r>
        <w:t xml:space="preserve"> en el diseño e implementación de esta vertiente y sé incorporen asesores con una buena formación y experiencia en la atención de este grupo de personas, </w:t>
      </w:r>
      <w:r w:rsidR="00AC0FA2">
        <w:t xml:space="preserve">los resultados serán </w:t>
      </w:r>
      <w:r w:rsidR="00D91433">
        <w:t>satisfactorios</w:t>
      </w:r>
      <w:r w:rsidR="00AC0FA2">
        <w:t>, sobre todo porque las personas</w:t>
      </w:r>
      <w:r w:rsidR="00D91433">
        <w:t xml:space="preserve"> mayores,</w:t>
      </w:r>
      <w:r w:rsidR="00AC0FA2">
        <w:t xml:space="preserve"> demandan </w:t>
      </w:r>
      <w:r w:rsidR="005D7ADD">
        <w:t xml:space="preserve">una </w:t>
      </w:r>
      <w:r w:rsidR="00AC0FA2">
        <w:t>atención educativa</w:t>
      </w:r>
      <w:r w:rsidR="00D91433">
        <w:t>,</w:t>
      </w:r>
      <w:r w:rsidR="00AC0FA2">
        <w:t xml:space="preserve"> </w:t>
      </w:r>
      <w:r w:rsidR="00AF74C9">
        <w:t>que responda</w:t>
      </w:r>
      <w:r w:rsidR="00AC0FA2">
        <w:t xml:space="preserve"> a sus necesidades e intereses. </w:t>
      </w:r>
    </w:p>
    <w:p w14:paraId="217D997A" w14:textId="77777777" w:rsidR="00D91433" w:rsidRPr="00D43AA4" w:rsidRDefault="00D91433" w:rsidP="00164F16">
      <w:pPr>
        <w:spacing w:line="240" w:lineRule="auto"/>
        <w:jc w:val="both"/>
        <w:rPr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68"/>
        <w:gridCol w:w="2460"/>
      </w:tblGrid>
      <w:tr w:rsidR="00DB6D42" w:rsidRPr="00D43AA4" w14:paraId="5BC42007" w14:textId="77777777" w:rsidTr="00E946F2">
        <w:tc>
          <w:tcPr>
            <w:tcW w:w="6368" w:type="dxa"/>
          </w:tcPr>
          <w:p w14:paraId="6A75901F" w14:textId="77777777" w:rsidR="00DB6D42" w:rsidRPr="00CA7F26" w:rsidRDefault="0034315A" w:rsidP="00AF74C9">
            <w:pPr>
              <w:spacing w:after="200" w:line="276" w:lineRule="auto"/>
              <w:jc w:val="center"/>
              <w:rPr>
                <w:b/>
              </w:rPr>
            </w:pPr>
            <w:r w:rsidRPr="00CA7F26">
              <w:rPr>
                <w:b/>
              </w:rPr>
              <w:t xml:space="preserve">Acuerdos y </w:t>
            </w:r>
            <w:r w:rsidR="00DB6D42" w:rsidRPr="00CA7F26">
              <w:rPr>
                <w:b/>
              </w:rPr>
              <w:t>Compromisos</w:t>
            </w:r>
            <w:r w:rsidR="00500EBC" w:rsidRPr="00CA7F26">
              <w:rPr>
                <w:b/>
              </w:rPr>
              <w:t>:</w:t>
            </w:r>
          </w:p>
        </w:tc>
        <w:tc>
          <w:tcPr>
            <w:tcW w:w="2460" w:type="dxa"/>
          </w:tcPr>
          <w:p w14:paraId="3B26D4F2" w14:textId="77777777" w:rsidR="00DB6D42" w:rsidRPr="00CA7F26" w:rsidRDefault="00DB6D42" w:rsidP="00AF74C9">
            <w:pPr>
              <w:spacing w:after="200" w:line="276" w:lineRule="auto"/>
              <w:jc w:val="center"/>
              <w:rPr>
                <w:b/>
              </w:rPr>
            </w:pPr>
            <w:r w:rsidRPr="00CA7F26">
              <w:rPr>
                <w:b/>
              </w:rPr>
              <w:t>Responsable</w:t>
            </w:r>
          </w:p>
        </w:tc>
      </w:tr>
      <w:tr w:rsidR="00DB6D42" w:rsidRPr="00D43AA4" w14:paraId="6D9877B4" w14:textId="77777777" w:rsidTr="00E946F2">
        <w:tc>
          <w:tcPr>
            <w:tcW w:w="6368" w:type="dxa"/>
          </w:tcPr>
          <w:p w14:paraId="0E0D9DC3" w14:textId="77777777" w:rsidR="00DB6D42" w:rsidRPr="00841974" w:rsidRDefault="00CA7F26" w:rsidP="00841974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841974">
              <w:t>Enviar vía correo electrónico observaciones para el eje de Salud integral</w:t>
            </w:r>
            <w:r w:rsidR="00841974" w:rsidRPr="00841974">
              <w:t>.</w:t>
            </w:r>
          </w:p>
        </w:tc>
        <w:tc>
          <w:tcPr>
            <w:tcW w:w="2460" w:type="dxa"/>
          </w:tcPr>
          <w:p w14:paraId="3B6A06ED" w14:textId="77777777" w:rsidR="00DB6D42" w:rsidRPr="00841974" w:rsidRDefault="00AF176B" w:rsidP="00C97553">
            <w:pPr>
              <w:spacing w:after="200" w:line="276" w:lineRule="auto"/>
              <w:jc w:val="center"/>
            </w:pPr>
            <w:r>
              <w:t>INAPAM</w:t>
            </w:r>
          </w:p>
        </w:tc>
      </w:tr>
      <w:tr w:rsidR="00DB6D42" w:rsidRPr="00D43AA4" w14:paraId="43CEE08A" w14:textId="77777777" w:rsidTr="00E946F2">
        <w:tc>
          <w:tcPr>
            <w:tcW w:w="6368" w:type="dxa"/>
          </w:tcPr>
          <w:p w14:paraId="0D352AC8" w14:textId="2AAD5058" w:rsidR="00DB6D42" w:rsidRPr="00296271" w:rsidRDefault="00296271" w:rsidP="00AF176B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 xml:space="preserve">Proporcionar </w:t>
            </w:r>
            <w:r w:rsidR="00AF176B">
              <w:t xml:space="preserve">mediante el link, </w:t>
            </w:r>
            <w:r>
              <w:t xml:space="preserve">los avances de la vertiente </w:t>
            </w:r>
            <w:r w:rsidR="00AF176B">
              <w:t xml:space="preserve">en sus cinco ejes </w:t>
            </w:r>
            <w:r>
              <w:t>para la consulta</w:t>
            </w:r>
            <w:r w:rsidR="00AF176B">
              <w:t xml:space="preserve"> del personal del Comité</w:t>
            </w:r>
            <w:r w:rsidR="00C12B0A">
              <w:t xml:space="preserve"> Técnico Académico</w:t>
            </w:r>
            <w:r w:rsidR="00AF176B">
              <w:t>.</w:t>
            </w:r>
          </w:p>
        </w:tc>
        <w:tc>
          <w:tcPr>
            <w:tcW w:w="2460" w:type="dxa"/>
          </w:tcPr>
          <w:p w14:paraId="4BB6EDD5" w14:textId="77777777" w:rsidR="00DB6D42" w:rsidRPr="00296271" w:rsidRDefault="00DB6D42" w:rsidP="00C97553">
            <w:pPr>
              <w:spacing w:after="200" w:line="276" w:lineRule="auto"/>
              <w:jc w:val="center"/>
            </w:pPr>
            <w:r w:rsidRPr="00296271">
              <w:t>INEA</w:t>
            </w:r>
          </w:p>
        </w:tc>
      </w:tr>
      <w:tr w:rsidR="00E946F2" w:rsidRPr="00D43AA4" w14:paraId="753908FA" w14:textId="77777777" w:rsidTr="00E946F2">
        <w:tc>
          <w:tcPr>
            <w:tcW w:w="6368" w:type="dxa"/>
          </w:tcPr>
          <w:p w14:paraId="7288F801" w14:textId="77777777" w:rsidR="0052426F" w:rsidRPr="00296271" w:rsidRDefault="00AF176B" w:rsidP="00F77B64">
            <w:pPr>
              <w:numPr>
                <w:ilvl w:val="0"/>
                <w:numId w:val="1"/>
              </w:numPr>
            </w:pPr>
            <w:r>
              <w:t xml:space="preserve">Planear una tercera sesión en </w:t>
            </w:r>
            <w:r w:rsidR="008E50FA">
              <w:t>el mes  de noviembre</w:t>
            </w:r>
            <w:r>
              <w:t>, con la finalidad</w:t>
            </w:r>
            <w:r w:rsidR="00F77B64">
              <w:t xml:space="preserve"> de presentar un </w:t>
            </w:r>
            <w:r w:rsidR="008E50FA">
              <w:t xml:space="preserve">documento preliminar </w:t>
            </w:r>
            <w:r>
              <w:t>de fundamentación de la vertiente</w:t>
            </w:r>
            <w:r w:rsidR="00F77B64">
              <w:t>,</w:t>
            </w:r>
            <w:r>
              <w:t xml:space="preserve"> así como la propuesta curricular de los cinco ejes</w:t>
            </w:r>
            <w:r w:rsidR="00F77B64">
              <w:t>,</w:t>
            </w:r>
            <w:r>
              <w:t xml:space="preserve"> en los niveles de primaria y secundaria</w:t>
            </w:r>
            <w:r w:rsidR="008E50FA">
              <w:t>.</w:t>
            </w:r>
          </w:p>
        </w:tc>
        <w:tc>
          <w:tcPr>
            <w:tcW w:w="2460" w:type="dxa"/>
          </w:tcPr>
          <w:p w14:paraId="0B9F3175" w14:textId="77777777" w:rsidR="00E946F2" w:rsidRPr="00296271" w:rsidRDefault="00E946F2" w:rsidP="00C97553">
            <w:pPr>
              <w:jc w:val="center"/>
            </w:pPr>
            <w:r w:rsidRPr="00296271">
              <w:t>INEA</w:t>
            </w:r>
          </w:p>
        </w:tc>
      </w:tr>
    </w:tbl>
    <w:p w14:paraId="281A56DB" w14:textId="77777777" w:rsidR="00641087" w:rsidRPr="00127500" w:rsidRDefault="00641087"/>
    <w:p w14:paraId="1582E91A" w14:textId="77777777" w:rsidR="00BA3BEA" w:rsidRDefault="008313E5">
      <w:r w:rsidRPr="00841974">
        <w:t xml:space="preserve">Concluidos los temas propuestos y establecidos los acuerdos y compromisos se </w:t>
      </w:r>
      <w:r w:rsidR="0015183C" w:rsidRPr="00841974">
        <w:t xml:space="preserve">dio por </w:t>
      </w:r>
      <w:r w:rsidRPr="00841974">
        <w:t>conclu</w:t>
      </w:r>
      <w:r w:rsidR="0015183C" w:rsidRPr="00841974">
        <w:t>ida la sesión.</w:t>
      </w:r>
      <w:r>
        <w:t xml:space="preserve"> </w:t>
      </w:r>
      <w:bookmarkStart w:id="0" w:name="_GoBack"/>
      <w:bookmarkEnd w:id="0"/>
    </w:p>
    <w:sectPr w:rsidR="00BA3B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C88C9" w14:textId="77777777" w:rsidR="00D900F4" w:rsidRDefault="00D900F4" w:rsidP="002C02D8">
      <w:pPr>
        <w:spacing w:after="0" w:line="240" w:lineRule="auto"/>
      </w:pPr>
      <w:r>
        <w:separator/>
      </w:r>
    </w:p>
  </w:endnote>
  <w:endnote w:type="continuationSeparator" w:id="0">
    <w:p w14:paraId="7BF138A6" w14:textId="77777777" w:rsidR="00D900F4" w:rsidRDefault="00D900F4" w:rsidP="002C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907620"/>
      <w:docPartObj>
        <w:docPartGallery w:val="Page Numbers (Bottom of Page)"/>
        <w:docPartUnique/>
      </w:docPartObj>
    </w:sdtPr>
    <w:sdtEndPr/>
    <w:sdtContent>
      <w:p w14:paraId="561768C0" w14:textId="03592D41" w:rsidR="000F1D40" w:rsidRDefault="000F1D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B0A" w:rsidRPr="00C12B0A">
          <w:rPr>
            <w:noProof/>
            <w:lang w:val="es-ES"/>
          </w:rPr>
          <w:t>2</w:t>
        </w:r>
        <w:r>
          <w:fldChar w:fldCharType="end"/>
        </w:r>
      </w:p>
    </w:sdtContent>
  </w:sdt>
  <w:p w14:paraId="5B1A7680" w14:textId="77777777" w:rsidR="000F1D40" w:rsidRDefault="000F1D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5217E" w14:textId="77777777" w:rsidR="00D900F4" w:rsidRDefault="00D900F4" w:rsidP="002C02D8">
      <w:pPr>
        <w:spacing w:after="0" w:line="240" w:lineRule="auto"/>
      </w:pPr>
      <w:r>
        <w:separator/>
      </w:r>
    </w:p>
  </w:footnote>
  <w:footnote w:type="continuationSeparator" w:id="0">
    <w:p w14:paraId="1032E739" w14:textId="77777777" w:rsidR="00D900F4" w:rsidRDefault="00D900F4" w:rsidP="002C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3234B" w14:textId="77777777" w:rsidR="002C02D8" w:rsidRDefault="002C02D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46691E6" wp14:editId="2DF80C68">
          <wp:simplePos x="0" y="0"/>
          <wp:positionH relativeFrom="column">
            <wp:posOffset>72390</wp:posOffset>
          </wp:positionH>
          <wp:positionV relativeFrom="paragraph">
            <wp:posOffset>140970</wp:posOffset>
          </wp:positionV>
          <wp:extent cx="5458460" cy="731520"/>
          <wp:effectExtent l="0" t="0" r="8890" b="0"/>
          <wp:wrapNone/>
          <wp:docPr id="1" name="2 Imagen" descr="Plantilla Oficio Nuev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Plantilla Oficio Nuev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846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FDE5B0" w14:textId="77777777" w:rsidR="002C02D8" w:rsidRDefault="002C02D8">
    <w:pPr>
      <w:pStyle w:val="Encabezado"/>
    </w:pPr>
  </w:p>
  <w:p w14:paraId="52616B13" w14:textId="77777777" w:rsidR="002C02D8" w:rsidRDefault="002C02D8">
    <w:pPr>
      <w:pStyle w:val="Encabezado"/>
      <w:rPr>
        <w:noProof/>
        <w:lang w:eastAsia="es-MX"/>
      </w:rPr>
    </w:pPr>
  </w:p>
  <w:p w14:paraId="7E55A572" w14:textId="77777777" w:rsidR="002C02D8" w:rsidRDefault="002C02D8">
    <w:pPr>
      <w:pStyle w:val="Encabezado"/>
      <w:rPr>
        <w:noProof/>
        <w:lang w:eastAsia="es-MX"/>
      </w:rPr>
    </w:pPr>
  </w:p>
  <w:p w14:paraId="36B8F5AF" w14:textId="77777777" w:rsidR="002C02D8" w:rsidRDefault="002C02D8" w:rsidP="002C02D8">
    <w:pPr>
      <w:pStyle w:val="Encabezado"/>
      <w:jc w:val="center"/>
      <w:rPr>
        <w:sz w:val="32"/>
        <w:szCs w:val="32"/>
      </w:rPr>
    </w:pPr>
  </w:p>
  <w:p w14:paraId="70B60A5F" w14:textId="77777777" w:rsidR="002C02D8" w:rsidRDefault="002C02D8" w:rsidP="002C02D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545"/>
    <w:multiLevelType w:val="hybridMultilevel"/>
    <w:tmpl w:val="0354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F7248"/>
    <w:multiLevelType w:val="hybridMultilevel"/>
    <w:tmpl w:val="A4B4FC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51B3C"/>
    <w:multiLevelType w:val="hybridMultilevel"/>
    <w:tmpl w:val="F20C8054"/>
    <w:lvl w:ilvl="0" w:tplc="B308D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C7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61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8A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2A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0B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0A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84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7EA1038"/>
    <w:multiLevelType w:val="hybridMultilevel"/>
    <w:tmpl w:val="BCDE2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D8"/>
    <w:rsid w:val="00022C74"/>
    <w:rsid w:val="0002620A"/>
    <w:rsid w:val="000657FE"/>
    <w:rsid w:val="000E07A7"/>
    <w:rsid w:val="000F1D40"/>
    <w:rsid w:val="000F7033"/>
    <w:rsid w:val="00101134"/>
    <w:rsid w:val="00127500"/>
    <w:rsid w:val="00144E35"/>
    <w:rsid w:val="0015183C"/>
    <w:rsid w:val="00164F16"/>
    <w:rsid w:val="001A26D8"/>
    <w:rsid w:val="001A32BA"/>
    <w:rsid w:val="001D089A"/>
    <w:rsid w:val="00212461"/>
    <w:rsid w:val="002252E5"/>
    <w:rsid w:val="00233A6B"/>
    <w:rsid w:val="00265BCF"/>
    <w:rsid w:val="00280042"/>
    <w:rsid w:val="0029082A"/>
    <w:rsid w:val="00294AE5"/>
    <w:rsid w:val="00294D73"/>
    <w:rsid w:val="00296271"/>
    <w:rsid w:val="002A3105"/>
    <w:rsid w:val="002C02D8"/>
    <w:rsid w:val="002D3CA9"/>
    <w:rsid w:val="0034315A"/>
    <w:rsid w:val="00354733"/>
    <w:rsid w:val="0037410A"/>
    <w:rsid w:val="0037556E"/>
    <w:rsid w:val="00377136"/>
    <w:rsid w:val="003B41D2"/>
    <w:rsid w:val="003E50F9"/>
    <w:rsid w:val="00401A13"/>
    <w:rsid w:val="004202A3"/>
    <w:rsid w:val="00493CF7"/>
    <w:rsid w:val="00495135"/>
    <w:rsid w:val="004A5758"/>
    <w:rsid w:val="004D207F"/>
    <w:rsid w:val="00500EBC"/>
    <w:rsid w:val="0052426F"/>
    <w:rsid w:val="0054156B"/>
    <w:rsid w:val="005A0418"/>
    <w:rsid w:val="005B3769"/>
    <w:rsid w:val="005D7ADD"/>
    <w:rsid w:val="005E1F0B"/>
    <w:rsid w:val="00601D8C"/>
    <w:rsid w:val="00641087"/>
    <w:rsid w:val="006421FF"/>
    <w:rsid w:val="00683843"/>
    <w:rsid w:val="006F3C77"/>
    <w:rsid w:val="00703E7B"/>
    <w:rsid w:val="007751E3"/>
    <w:rsid w:val="007F37DD"/>
    <w:rsid w:val="0082729A"/>
    <w:rsid w:val="008313E5"/>
    <w:rsid w:val="00841974"/>
    <w:rsid w:val="00842C03"/>
    <w:rsid w:val="008B105D"/>
    <w:rsid w:val="008B24DD"/>
    <w:rsid w:val="008C6FFB"/>
    <w:rsid w:val="008D7E56"/>
    <w:rsid w:val="008E50FA"/>
    <w:rsid w:val="00902945"/>
    <w:rsid w:val="00924CB2"/>
    <w:rsid w:val="009568FF"/>
    <w:rsid w:val="00976D76"/>
    <w:rsid w:val="009E67FF"/>
    <w:rsid w:val="009F332D"/>
    <w:rsid w:val="009F4A56"/>
    <w:rsid w:val="00A05835"/>
    <w:rsid w:val="00A42C7A"/>
    <w:rsid w:val="00A43C16"/>
    <w:rsid w:val="00A9035F"/>
    <w:rsid w:val="00A94168"/>
    <w:rsid w:val="00A95A71"/>
    <w:rsid w:val="00AA088A"/>
    <w:rsid w:val="00AC0FA2"/>
    <w:rsid w:val="00AE6ACD"/>
    <w:rsid w:val="00AF176B"/>
    <w:rsid w:val="00AF74C9"/>
    <w:rsid w:val="00B0311D"/>
    <w:rsid w:val="00B413FF"/>
    <w:rsid w:val="00B46302"/>
    <w:rsid w:val="00B67517"/>
    <w:rsid w:val="00B8603E"/>
    <w:rsid w:val="00BA3BEA"/>
    <w:rsid w:val="00BB0D9F"/>
    <w:rsid w:val="00C0216D"/>
    <w:rsid w:val="00C12B0A"/>
    <w:rsid w:val="00C240D0"/>
    <w:rsid w:val="00C46766"/>
    <w:rsid w:val="00C97553"/>
    <w:rsid w:val="00CA7F26"/>
    <w:rsid w:val="00D40032"/>
    <w:rsid w:val="00D43AA4"/>
    <w:rsid w:val="00D441B6"/>
    <w:rsid w:val="00D62090"/>
    <w:rsid w:val="00D735D9"/>
    <w:rsid w:val="00D8739A"/>
    <w:rsid w:val="00D900F4"/>
    <w:rsid w:val="00D91433"/>
    <w:rsid w:val="00DB41AD"/>
    <w:rsid w:val="00DB6D42"/>
    <w:rsid w:val="00E21033"/>
    <w:rsid w:val="00E90E1A"/>
    <w:rsid w:val="00E946F2"/>
    <w:rsid w:val="00F01BEF"/>
    <w:rsid w:val="00F30AF8"/>
    <w:rsid w:val="00F77B64"/>
    <w:rsid w:val="00F82F54"/>
    <w:rsid w:val="00FB068E"/>
    <w:rsid w:val="00FC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634BA"/>
  <w15:docId w15:val="{85270E36-D937-4EB2-8DF3-AEBE6307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2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2D8"/>
  </w:style>
  <w:style w:type="paragraph" w:styleId="Piedepgina">
    <w:name w:val="footer"/>
    <w:basedOn w:val="Normal"/>
    <w:link w:val="PiedepginaCar"/>
    <w:uiPriority w:val="99"/>
    <w:unhideWhenUsed/>
    <w:rsid w:val="002C0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2D8"/>
  </w:style>
  <w:style w:type="paragraph" w:styleId="Textodeglobo">
    <w:name w:val="Balloon Text"/>
    <w:basedOn w:val="Normal"/>
    <w:link w:val="TextodegloboCar"/>
    <w:uiPriority w:val="99"/>
    <w:semiHidden/>
    <w:unhideWhenUsed/>
    <w:rsid w:val="002C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2D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C02D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B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D7A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A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A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A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AD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D7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7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643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Maria Martinez Vargas</dc:creator>
  <cp:lastModifiedBy>Alicia Mayen Hernandez</cp:lastModifiedBy>
  <cp:revision>6</cp:revision>
  <dcterms:created xsi:type="dcterms:W3CDTF">2018-11-15T17:57:00Z</dcterms:created>
  <dcterms:modified xsi:type="dcterms:W3CDTF">2018-11-15T18:31:00Z</dcterms:modified>
</cp:coreProperties>
</file>