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D8" w:rsidRDefault="00A94168" w:rsidP="002C02D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Minuta de la 1ª Sesión O</w:t>
      </w:r>
      <w:r w:rsidR="00E21033">
        <w:rPr>
          <w:b/>
          <w:sz w:val="28"/>
          <w:szCs w:val="28"/>
        </w:rPr>
        <w:t>rdinaria</w:t>
      </w:r>
      <w:r>
        <w:rPr>
          <w:b/>
          <w:sz w:val="28"/>
          <w:szCs w:val="28"/>
        </w:rPr>
        <w:t xml:space="preserve"> del Comité Técnico Académico</w:t>
      </w:r>
    </w:p>
    <w:p w:rsidR="00A94168" w:rsidRPr="00B02336" w:rsidRDefault="00A94168" w:rsidP="002C02D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MEVyT Vertiente para la atención de personas adultas mayores</w:t>
      </w:r>
    </w:p>
    <w:p w:rsidR="002C02D8" w:rsidRDefault="002C02D8" w:rsidP="002C02D8">
      <w:pPr>
        <w:spacing w:line="240" w:lineRule="auto"/>
        <w:jc w:val="both"/>
        <w:rPr>
          <w:b/>
        </w:rPr>
      </w:pPr>
    </w:p>
    <w:p w:rsidR="00AA088A" w:rsidRPr="00AA088A" w:rsidRDefault="002C02D8" w:rsidP="00AA088A">
      <w:pPr>
        <w:spacing w:line="240" w:lineRule="auto"/>
        <w:jc w:val="both"/>
      </w:pPr>
      <w:r w:rsidRPr="003D13C7">
        <w:rPr>
          <w:b/>
        </w:rPr>
        <w:t>Fecha</w:t>
      </w:r>
      <w:r w:rsidR="00AA088A">
        <w:t xml:space="preserve">: </w:t>
      </w:r>
      <w:r w:rsidR="00AA088A" w:rsidRPr="00AA088A">
        <w:t>22 junio de 2018</w:t>
      </w:r>
    </w:p>
    <w:p w:rsidR="002C02D8" w:rsidRPr="003D13C7" w:rsidRDefault="002C02D8" w:rsidP="002C02D8">
      <w:pPr>
        <w:spacing w:line="240" w:lineRule="auto"/>
        <w:jc w:val="both"/>
      </w:pPr>
      <w:r w:rsidRPr="003D13C7">
        <w:rPr>
          <w:b/>
        </w:rPr>
        <w:t>Lugar</w:t>
      </w:r>
      <w:r w:rsidRPr="003D13C7">
        <w:t>: Sala de Directores, primer piso, INEA, Oficinas centro.</w:t>
      </w:r>
    </w:p>
    <w:p w:rsidR="00144E35" w:rsidRDefault="002C02D8" w:rsidP="00A94168">
      <w:pPr>
        <w:pStyle w:val="NoSpacing"/>
        <w:ind w:left="993" w:hanging="993"/>
        <w:rPr>
          <w:b/>
        </w:rPr>
      </w:pPr>
      <w:r w:rsidRPr="003D13C7">
        <w:rPr>
          <w:b/>
        </w:rPr>
        <w:t>Objetivo</w:t>
      </w:r>
      <w:r w:rsidR="00A94168">
        <w:rPr>
          <w:b/>
        </w:rPr>
        <w:t>s</w:t>
      </w:r>
      <w:r w:rsidR="00144E35">
        <w:rPr>
          <w:b/>
        </w:rPr>
        <w:t>:</w:t>
      </w:r>
    </w:p>
    <w:p w:rsidR="00144E35" w:rsidRDefault="00144E35" w:rsidP="00A94168">
      <w:pPr>
        <w:pStyle w:val="NoSpacing"/>
        <w:ind w:left="993" w:hanging="993"/>
      </w:pPr>
    </w:p>
    <w:p w:rsidR="00144E35" w:rsidRDefault="00A94168" w:rsidP="00144E35">
      <w:pPr>
        <w:pStyle w:val="NoSpacing"/>
        <w:numPr>
          <w:ilvl w:val="0"/>
          <w:numId w:val="2"/>
        </w:numPr>
        <w:ind w:left="426" w:hanging="284"/>
      </w:pPr>
      <w:r w:rsidRPr="00A94168">
        <w:t>Definir participantes, acciones, procedimientos e instrumentos que faciliten el di</w:t>
      </w:r>
      <w:r w:rsidR="00144E35">
        <w:t>seño de la propuesta curricular para la atención de personas adultas mayores</w:t>
      </w:r>
    </w:p>
    <w:p w:rsidR="00144E35" w:rsidRDefault="00144E35" w:rsidP="00144E35">
      <w:pPr>
        <w:pStyle w:val="NoSpacing"/>
        <w:ind w:left="426"/>
      </w:pPr>
    </w:p>
    <w:p w:rsidR="00A94168" w:rsidRPr="003D13C7" w:rsidRDefault="00144E35" w:rsidP="00144E35">
      <w:pPr>
        <w:pStyle w:val="NoSpacing"/>
        <w:numPr>
          <w:ilvl w:val="0"/>
          <w:numId w:val="2"/>
        </w:numPr>
        <w:ind w:left="426" w:hanging="284"/>
      </w:pPr>
      <w:r>
        <w:t xml:space="preserve">Desarrollar </w:t>
      </w:r>
      <w:r w:rsidR="00A94168" w:rsidRPr="00A94168">
        <w:t xml:space="preserve">acciones </w:t>
      </w:r>
      <w:r>
        <w:t>para l</w:t>
      </w:r>
      <w:r w:rsidR="00A94168" w:rsidRPr="00A94168">
        <w:t>a elaboración y validación del currículum de l</w:t>
      </w:r>
      <w:r>
        <w:t>a vertiente</w:t>
      </w:r>
    </w:p>
    <w:p w:rsidR="00A94168" w:rsidRDefault="00A94168" w:rsidP="00A94168">
      <w:pPr>
        <w:pStyle w:val="NoSpacing"/>
      </w:pPr>
    </w:p>
    <w:p w:rsidR="00164F16" w:rsidRDefault="002C02D8" w:rsidP="002C02D8">
      <w:pPr>
        <w:spacing w:line="240" w:lineRule="auto"/>
        <w:jc w:val="both"/>
      </w:pPr>
      <w:r w:rsidRPr="003D13C7">
        <w:rPr>
          <w:b/>
        </w:rPr>
        <w:t>Reunión convocada por</w:t>
      </w:r>
      <w:r w:rsidRPr="003D13C7">
        <w:t>:</w:t>
      </w:r>
      <w:r w:rsidR="00164F16">
        <w:t xml:space="preserve"> </w:t>
      </w:r>
      <w:r w:rsidR="00164F16" w:rsidRPr="00164F16">
        <w:t>Profra. Celia del Socorro Solís Sánchez</w:t>
      </w:r>
    </w:p>
    <w:p w:rsidR="00144E35" w:rsidRDefault="00144E35" w:rsidP="00164F16">
      <w:pPr>
        <w:spacing w:line="240" w:lineRule="auto"/>
        <w:jc w:val="both"/>
      </w:pPr>
      <w:r>
        <w:t>E</w:t>
      </w:r>
      <w:r w:rsidR="00976D76">
        <w:t>n calidad de Presidenta del Comité,</w:t>
      </w:r>
      <w:r w:rsidR="00164F16" w:rsidRPr="00164F16">
        <w:t xml:space="preserve"> </w:t>
      </w:r>
      <w:r>
        <w:t>la</w:t>
      </w:r>
      <w:r w:rsidRPr="00164F16">
        <w:t xml:space="preserve"> Profra.</w:t>
      </w:r>
      <w:r>
        <w:t>,</w:t>
      </w:r>
      <w:r w:rsidRPr="00164F16">
        <w:t xml:space="preserve"> Celia del Socorro Solís Sánchez,</w:t>
      </w:r>
      <w:r>
        <w:t xml:space="preserve"> </w:t>
      </w:r>
      <w:r w:rsidR="00164F16" w:rsidRPr="00164F16">
        <w:t>dio la bienvenida a los participantes</w:t>
      </w:r>
      <w:r w:rsidR="00976D76">
        <w:t xml:space="preserve"> y agradeció su colaboración en el </w:t>
      </w:r>
      <w:r>
        <w:t>diseño</w:t>
      </w:r>
      <w:r w:rsidR="00976D76">
        <w:t xml:space="preserve"> de</w:t>
      </w:r>
      <w:r>
        <w:t xml:space="preserve"> </w:t>
      </w:r>
      <w:r w:rsidR="00976D76">
        <w:t>l</w:t>
      </w:r>
      <w:r>
        <w:t xml:space="preserve">a propuesta curricular para </w:t>
      </w:r>
      <w:r w:rsidR="00976D76">
        <w:t>esta vertiente</w:t>
      </w:r>
      <w:r>
        <w:t>. S</w:t>
      </w:r>
      <w:r w:rsidR="00902945">
        <w:t>e p</w:t>
      </w:r>
      <w:r>
        <w:t>rocedió a pasar</w:t>
      </w:r>
      <w:r w:rsidR="00902945">
        <w:t xml:space="preserve"> lista </w:t>
      </w:r>
      <w:r>
        <w:t xml:space="preserve">de asistentes </w:t>
      </w:r>
      <w:r w:rsidR="00902945">
        <w:t xml:space="preserve">y se declaró el quorum para </w:t>
      </w:r>
      <w:r>
        <w:t xml:space="preserve">la </w:t>
      </w:r>
      <w:r w:rsidR="00902945">
        <w:t>realiza</w:t>
      </w:r>
      <w:r>
        <w:t>ción de</w:t>
      </w:r>
      <w:r w:rsidR="00902945">
        <w:t xml:space="preserve"> la sesión</w:t>
      </w:r>
      <w:r>
        <w:t>.</w:t>
      </w:r>
    </w:p>
    <w:p w:rsidR="00164F16" w:rsidRPr="003B41D2" w:rsidRDefault="00144E35" w:rsidP="00164F16">
      <w:pPr>
        <w:spacing w:line="240" w:lineRule="auto"/>
        <w:jc w:val="both"/>
        <w:rPr>
          <w:b/>
          <w:color w:val="FF0000"/>
        </w:rPr>
      </w:pPr>
      <w:r>
        <w:t>P</w:t>
      </w:r>
      <w:r w:rsidR="00164F16" w:rsidRPr="00164F16">
        <w:t xml:space="preserve">osteriormente, se </w:t>
      </w:r>
      <w:r w:rsidR="00902945">
        <w:t>presentó y aprobó el orden del día</w:t>
      </w:r>
      <w:r w:rsidR="00164F16" w:rsidRPr="00164F16">
        <w:t xml:space="preserve">. </w:t>
      </w:r>
      <w:r w:rsidR="00902945">
        <w:t>La Pr</w:t>
      </w:r>
      <w:r>
        <w:t>esidenta sugirió que la minuta d</w:t>
      </w:r>
      <w:r w:rsidR="00902945">
        <w:t>e la sesión anterior se leyera con mayor detenimiento y de manera personal</w:t>
      </w:r>
      <w:r w:rsidR="00FB068E">
        <w:t>,</w:t>
      </w:r>
      <w:r w:rsidR="00902945">
        <w:t xml:space="preserve"> para que se enviaran</w:t>
      </w:r>
      <w:r>
        <w:t xml:space="preserve"> comentarios sobre la misma,</w:t>
      </w:r>
      <w:r w:rsidR="003B41D2">
        <w:t xml:space="preserve"> vía correo electrónico</w:t>
      </w:r>
      <w:r w:rsidR="00902945">
        <w:t xml:space="preserve">. </w:t>
      </w:r>
      <w:r>
        <w:t>Más adelante</w:t>
      </w:r>
      <w:r w:rsidR="00902945">
        <w:t xml:space="preserve"> se </w:t>
      </w:r>
      <w:r>
        <w:t>comunicó</w:t>
      </w:r>
      <w:r w:rsidR="00164F16" w:rsidRPr="00164F16">
        <w:t xml:space="preserve"> </w:t>
      </w:r>
      <w:r w:rsidR="003B41D2">
        <w:t>al reporte de avance</w:t>
      </w:r>
      <w:r w:rsidR="00164F16" w:rsidRPr="00164F16">
        <w:t xml:space="preserve"> </w:t>
      </w:r>
      <w:r w:rsidR="003B41D2">
        <w:t>en</w:t>
      </w:r>
      <w:r w:rsidR="00164F16" w:rsidRPr="00164F16">
        <w:t xml:space="preserve"> la</w:t>
      </w:r>
      <w:r w:rsidR="003B41D2">
        <w:t xml:space="preserve"> construcción de la V</w:t>
      </w:r>
      <w:r w:rsidR="00164F16" w:rsidRPr="00164F16">
        <w:t xml:space="preserve">ertiente. </w:t>
      </w:r>
    </w:p>
    <w:p w:rsidR="00A05835" w:rsidRDefault="00A05835" w:rsidP="0029082A">
      <w:pPr>
        <w:spacing w:line="240" w:lineRule="auto"/>
        <w:jc w:val="both"/>
        <w:rPr>
          <w:b/>
        </w:rPr>
      </w:pPr>
    </w:p>
    <w:p w:rsidR="0029082A" w:rsidRPr="0029082A" w:rsidRDefault="0029082A" w:rsidP="0029082A">
      <w:pPr>
        <w:spacing w:line="240" w:lineRule="auto"/>
        <w:jc w:val="both"/>
        <w:rPr>
          <w:b/>
        </w:rPr>
      </w:pPr>
      <w:r w:rsidRPr="0029082A">
        <w:rPr>
          <w:b/>
        </w:rPr>
        <w:t>Tema 1 Avances de la Vertiente del MEVyT</w:t>
      </w:r>
    </w:p>
    <w:p w:rsidR="0029082A" w:rsidRDefault="00144E35" w:rsidP="0029082A">
      <w:pPr>
        <w:spacing w:line="240" w:lineRule="auto"/>
        <w:jc w:val="both"/>
      </w:pPr>
      <w:r>
        <w:t>Diseño y d</w:t>
      </w:r>
      <w:r w:rsidR="0029082A" w:rsidRPr="0029082A">
        <w:t>esarrollo</w:t>
      </w:r>
      <w:r>
        <w:t xml:space="preserve"> del currículum.</w:t>
      </w:r>
    </w:p>
    <w:p w:rsidR="0029082A" w:rsidRPr="0029082A" w:rsidRDefault="00144E35" w:rsidP="0029082A">
      <w:pPr>
        <w:spacing w:line="240" w:lineRule="auto"/>
        <w:jc w:val="both"/>
      </w:pPr>
      <w:r>
        <w:t xml:space="preserve">Se comentó acerca </w:t>
      </w:r>
      <w:r w:rsidR="0029082A">
        <w:t xml:space="preserve">de un replanteamiento </w:t>
      </w:r>
      <w:r>
        <w:t xml:space="preserve">en la implementación de </w:t>
      </w:r>
      <w:r w:rsidR="0029082A">
        <w:t xml:space="preserve">las etapas </w:t>
      </w:r>
      <w:r w:rsidR="003B41D2">
        <w:t xml:space="preserve">clásicas </w:t>
      </w:r>
      <w:r w:rsidR="0029082A">
        <w:t>del desarrollo del currículum</w:t>
      </w:r>
      <w:r w:rsidR="003B41D2">
        <w:t xml:space="preserve">: </w:t>
      </w:r>
      <w:r w:rsidR="00601D8C">
        <w:t>diseño</w:t>
      </w:r>
      <w:r w:rsidR="0029082A" w:rsidRPr="0029082A">
        <w:t>, la parte concept</w:t>
      </w:r>
      <w:r w:rsidR="003B41D2">
        <w:t>ual y la parte de los alcances, debido a las características de la población.</w:t>
      </w:r>
    </w:p>
    <w:p w:rsidR="0037410A" w:rsidRDefault="003B41D2" w:rsidP="00164F16">
      <w:pPr>
        <w:spacing w:line="240" w:lineRule="auto"/>
        <w:jc w:val="both"/>
      </w:pPr>
      <w:r>
        <w:t xml:space="preserve">En la </w:t>
      </w:r>
      <w:r w:rsidR="00280042" w:rsidRPr="00280042">
        <w:t>etapa de diseño</w:t>
      </w:r>
      <w:r w:rsidR="00280042">
        <w:t xml:space="preserve"> </w:t>
      </w:r>
      <w:r w:rsidR="00601D8C">
        <w:t xml:space="preserve">(planeación, definición y </w:t>
      </w:r>
      <w:r w:rsidR="00601D8C" w:rsidRPr="00280042">
        <w:t>validación</w:t>
      </w:r>
      <w:r w:rsidR="00601D8C">
        <w:t>)</w:t>
      </w:r>
      <w:r w:rsidR="00D8739A">
        <w:t>,</w:t>
      </w:r>
      <w:r w:rsidR="00601D8C">
        <w:t xml:space="preserve"> en lo que concierne a la planeación, que es el momento</w:t>
      </w:r>
      <w:r w:rsidR="00144E35">
        <w:t xml:space="preserve"> actual en el que se encuentra e</w:t>
      </w:r>
      <w:r w:rsidR="00D8739A">
        <w:t>l desarrollo de la vertiente;</w:t>
      </w:r>
      <w:r w:rsidR="00601D8C">
        <w:t xml:space="preserve"> </w:t>
      </w:r>
      <w:r w:rsidR="00280042">
        <w:t>el propósito</w:t>
      </w:r>
      <w:r w:rsidR="00601D8C">
        <w:t xml:space="preserve"> </w:t>
      </w:r>
      <w:r w:rsidR="00144E35">
        <w:t>consiste en</w:t>
      </w:r>
      <w:r w:rsidR="00280042" w:rsidRPr="00280042">
        <w:t xml:space="preserve"> definir</w:t>
      </w:r>
      <w:r w:rsidR="00601D8C">
        <w:t xml:space="preserve"> tres </w:t>
      </w:r>
      <w:r w:rsidR="0082729A">
        <w:t>p</w:t>
      </w:r>
      <w:r w:rsidR="00601D8C">
        <w:t>oblaciones</w:t>
      </w:r>
      <w:r w:rsidR="0082729A">
        <w:t xml:space="preserve"> de educandos</w:t>
      </w:r>
      <w:r w:rsidR="00601D8C">
        <w:t xml:space="preserve">: </w:t>
      </w:r>
      <w:r w:rsidR="0082729A">
        <w:t xml:space="preserve">los </w:t>
      </w:r>
      <w:r w:rsidR="00601D8C">
        <w:t>que estudian la</w:t>
      </w:r>
      <w:r w:rsidR="00280042">
        <w:t xml:space="preserve"> primaria y secundaria en </w:t>
      </w:r>
      <w:r w:rsidR="00601D8C">
        <w:t xml:space="preserve">el </w:t>
      </w:r>
      <w:r w:rsidR="0082729A">
        <w:t>INEA,</w:t>
      </w:r>
      <w:r w:rsidR="00280042">
        <w:t xml:space="preserve"> los que están </w:t>
      </w:r>
      <w:r w:rsidR="0082729A">
        <w:t xml:space="preserve">alfabetizándose con </w:t>
      </w:r>
      <w:r w:rsidR="00601D8C">
        <w:rPr>
          <w:i/>
        </w:rPr>
        <w:t>La palabra de l</w:t>
      </w:r>
      <w:r w:rsidR="00280042" w:rsidRPr="00601D8C">
        <w:rPr>
          <w:i/>
        </w:rPr>
        <w:t>a experiencia</w:t>
      </w:r>
      <w:r w:rsidR="00601D8C">
        <w:rPr>
          <w:i/>
        </w:rPr>
        <w:t xml:space="preserve"> </w:t>
      </w:r>
      <w:r w:rsidR="0082729A">
        <w:t xml:space="preserve">y </w:t>
      </w:r>
      <w:r w:rsidR="00601D8C">
        <w:t xml:space="preserve">personas </w:t>
      </w:r>
      <w:r w:rsidR="0082729A">
        <w:t xml:space="preserve">adultas mayores </w:t>
      </w:r>
      <w:r w:rsidR="00601D8C">
        <w:t xml:space="preserve">que </w:t>
      </w:r>
      <w:r w:rsidR="00D8739A">
        <w:t>participan en actividades de</w:t>
      </w:r>
      <w:r w:rsidR="00601D8C">
        <w:t xml:space="preserve"> </w:t>
      </w:r>
      <w:r w:rsidR="00D8739A">
        <w:t xml:space="preserve">programas de </w:t>
      </w:r>
      <w:r w:rsidR="00601D8C">
        <w:t>otras instituciones</w:t>
      </w:r>
      <w:r w:rsidR="0037410A">
        <w:t>.</w:t>
      </w:r>
    </w:p>
    <w:p w:rsidR="0029082A" w:rsidRDefault="0082729A" w:rsidP="00164F16">
      <w:pPr>
        <w:spacing w:line="240" w:lineRule="auto"/>
        <w:jc w:val="both"/>
      </w:pPr>
      <w:r>
        <w:t xml:space="preserve">Asimismo, </w:t>
      </w:r>
      <w:r w:rsidR="0037410A">
        <w:t xml:space="preserve">se manifestó la importancia de </w:t>
      </w:r>
      <w:r>
        <w:t xml:space="preserve">la interacción con </w:t>
      </w:r>
      <w:r w:rsidR="00B0311D">
        <w:t>figuras educativas</w:t>
      </w:r>
      <w:r>
        <w:t xml:space="preserve"> de</w:t>
      </w:r>
      <w:r w:rsidR="0037410A">
        <w:t xml:space="preserve">l INEA y de otras instituciones </w:t>
      </w:r>
      <w:r w:rsidR="00B0311D">
        <w:t>que conocen al adulto</w:t>
      </w:r>
      <w:r w:rsidR="0037410A">
        <w:t xml:space="preserve">: sus necesidades, edad, </w:t>
      </w:r>
      <w:r w:rsidR="00601D8C">
        <w:t>co</w:t>
      </w:r>
      <w:r w:rsidR="00A05835">
        <w:t>ndiciones de salud, entre otras</w:t>
      </w:r>
      <w:r w:rsidR="0037410A">
        <w:t xml:space="preserve">; </w:t>
      </w:r>
      <w:r w:rsidR="0037410A">
        <w:lastRenderedPageBreak/>
        <w:t xml:space="preserve">además </w:t>
      </w:r>
      <w:r>
        <w:t xml:space="preserve">de especialistas que </w:t>
      </w:r>
      <w:r w:rsidR="0037410A">
        <w:t xml:space="preserve">saben de </w:t>
      </w:r>
      <w:r>
        <w:t xml:space="preserve">las materias de estudio y </w:t>
      </w:r>
      <w:r w:rsidR="00D8739A">
        <w:t xml:space="preserve">el </w:t>
      </w:r>
      <w:r w:rsidR="0037410A">
        <w:t xml:space="preserve"> manejo de</w:t>
      </w:r>
      <w:r w:rsidR="00D8739A">
        <w:t xml:space="preserve"> personas </w:t>
      </w:r>
      <w:r w:rsidR="0037410A">
        <w:t>adult</w:t>
      </w:r>
      <w:r w:rsidR="00D8739A">
        <w:t>as,</w:t>
      </w:r>
      <w:r w:rsidRPr="00B0427C">
        <w:rPr>
          <w:rFonts w:cs="Arial"/>
          <w:color w:val="000000"/>
        </w:rPr>
        <w:t xml:space="preserve"> desde el punto de vista de la geriatría y</w:t>
      </w:r>
      <w:r>
        <w:rPr>
          <w:rFonts w:cs="Arial"/>
          <w:color w:val="000000"/>
        </w:rPr>
        <w:t xml:space="preserve"> de</w:t>
      </w:r>
      <w:r w:rsidRPr="00B0427C">
        <w:rPr>
          <w:rFonts w:cs="Arial"/>
          <w:color w:val="000000"/>
        </w:rPr>
        <w:t xml:space="preserve"> la gerontología</w:t>
      </w:r>
      <w:r>
        <w:rPr>
          <w:rFonts w:cs="Arial"/>
          <w:color w:val="000000"/>
        </w:rPr>
        <w:t>.</w:t>
      </w:r>
    </w:p>
    <w:p w:rsidR="00B0311D" w:rsidRDefault="00B0311D" w:rsidP="00164F16">
      <w:pPr>
        <w:spacing w:line="240" w:lineRule="auto"/>
        <w:jc w:val="both"/>
      </w:pPr>
      <w:r>
        <w:t>Levantamiento de la información</w:t>
      </w:r>
      <w:r w:rsidR="00D8739A">
        <w:t xml:space="preserve">, consideró, en una primera etapa, </w:t>
      </w:r>
      <w:r w:rsidR="0037410A">
        <w:t xml:space="preserve"> tres ejes</w:t>
      </w:r>
      <w:r w:rsidR="00D8739A">
        <w:t xml:space="preserve"> de la vertiente</w:t>
      </w:r>
      <w:r w:rsidR="0037410A">
        <w:t xml:space="preserve">: </w:t>
      </w:r>
      <w:r>
        <w:t>com</w:t>
      </w:r>
      <w:r w:rsidR="0037410A">
        <w:t xml:space="preserve">unicación, </w:t>
      </w:r>
      <w:r w:rsidR="00022C74">
        <w:t>pensamiento crítico y resolución de problemas</w:t>
      </w:r>
      <w:r w:rsidR="0037410A">
        <w:t xml:space="preserve"> y salud</w:t>
      </w:r>
      <w:r w:rsidR="0034315A">
        <w:t>, medio ambiente y bienestar</w:t>
      </w:r>
      <w:r>
        <w:t xml:space="preserve">. Se </w:t>
      </w:r>
      <w:r w:rsidR="007F37DD">
        <w:t>seleccionaron a</w:t>
      </w:r>
      <w:r>
        <w:t xml:space="preserve"> 16 entidades </w:t>
      </w:r>
      <w:r w:rsidR="0037410A">
        <w:t>del país, considerando las</w:t>
      </w:r>
      <w:r>
        <w:t xml:space="preserve"> estadísticas de la población en rezago y</w:t>
      </w:r>
      <w:r w:rsidR="007F37DD">
        <w:t xml:space="preserve"> con una</w:t>
      </w:r>
      <w:r>
        <w:t xml:space="preserve"> mayor proporción de personas de más de 60 años. </w:t>
      </w:r>
      <w:r w:rsidR="0082729A">
        <w:t>En</w:t>
      </w:r>
      <w:r w:rsidR="005A0418">
        <w:t xml:space="preserve"> cada estado</w:t>
      </w:r>
      <w:r w:rsidR="00D8739A">
        <w:t>,</w:t>
      </w:r>
      <w:r w:rsidR="005A0418">
        <w:t xml:space="preserve"> se </w:t>
      </w:r>
      <w:r w:rsidR="0082729A">
        <w:t>entrevistó a</w:t>
      </w:r>
      <w:r w:rsidR="005A0418">
        <w:t xml:space="preserve"> 30 educandos y 10 figuras educativas.</w:t>
      </w:r>
      <w:r w:rsidR="007F37DD">
        <w:t xml:space="preserve"> La consulta </w:t>
      </w:r>
      <w:r w:rsidR="00D8739A">
        <w:t xml:space="preserve">consideró dos tipos de estrategias: </w:t>
      </w:r>
      <w:r w:rsidR="007F37DD">
        <w:t>grupos focales</w:t>
      </w:r>
      <w:r w:rsidR="00D8739A">
        <w:t xml:space="preserve">, mediante </w:t>
      </w:r>
      <w:r w:rsidR="007F37DD">
        <w:t>la</w:t>
      </w:r>
      <w:r w:rsidR="00D8739A">
        <w:t>s</w:t>
      </w:r>
      <w:r w:rsidR="007F37DD">
        <w:t xml:space="preserve"> que se obtuvo información cualitativa y la aplicación de cuestionarios en los que se recabaron datos generales que </w:t>
      </w:r>
      <w:r w:rsidR="000E07A7">
        <w:t>permitirán identificar</w:t>
      </w:r>
      <w:r w:rsidR="007F37DD">
        <w:t xml:space="preserve"> el perfil de las personas adultas mayores</w:t>
      </w:r>
      <w:r w:rsidR="000E07A7">
        <w:t xml:space="preserve"> consultadas</w:t>
      </w:r>
      <w:r w:rsidR="007F37DD">
        <w:t>.</w:t>
      </w:r>
      <w:r w:rsidR="00B413FF">
        <w:t xml:space="preserve"> </w:t>
      </w:r>
      <w:r w:rsidR="000E07A7">
        <w:t>Después del trabajo de campo, se procedió a</w:t>
      </w:r>
      <w:r w:rsidR="00B413FF">
        <w:t xml:space="preserve"> la </w:t>
      </w:r>
      <w:r w:rsidR="0037410A">
        <w:t>sistematización</w:t>
      </w:r>
      <w:r w:rsidR="000E07A7">
        <w:t xml:space="preserve"> de la información</w:t>
      </w:r>
      <w:r w:rsidR="0037410A">
        <w:t>,</w:t>
      </w:r>
      <w:r w:rsidR="000E07A7">
        <w:t xml:space="preserve"> su posterior análisis, </w:t>
      </w:r>
      <w:r w:rsidR="0037410A">
        <w:t xml:space="preserve"> </w:t>
      </w:r>
      <w:r w:rsidR="000E07A7">
        <w:t>el</w:t>
      </w:r>
      <w:r w:rsidR="0037410A">
        <w:t xml:space="preserve"> cual s</w:t>
      </w:r>
      <w:r w:rsidR="000E07A7">
        <w:t>ignificó</w:t>
      </w:r>
      <w:r w:rsidR="0037410A">
        <w:t xml:space="preserve"> </w:t>
      </w:r>
      <w:r w:rsidR="00B413FF">
        <w:t>un reto</w:t>
      </w:r>
      <w:r w:rsidR="0037410A">
        <w:t>,</w:t>
      </w:r>
      <w:r w:rsidR="00B413FF">
        <w:t xml:space="preserve"> sobre todo </w:t>
      </w:r>
      <w:r w:rsidR="0037410A">
        <w:t>debido al tipo de</w:t>
      </w:r>
      <w:r w:rsidR="00B413FF">
        <w:t xml:space="preserve"> res</w:t>
      </w:r>
      <w:r w:rsidR="0037410A">
        <w:t xml:space="preserve">puestas </w:t>
      </w:r>
      <w:r w:rsidR="000E07A7">
        <w:t xml:space="preserve">obtenidas como resultado </w:t>
      </w:r>
      <w:r w:rsidR="0037410A">
        <w:t>de los grupos focales.</w:t>
      </w:r>
      <w:r w:rsidR="000E07A7">
        <w:t xml:space="preserve"> La descripción se apoyó con tablas y gráficas que precisaron información cuantitativa recuperada, para cada eje y entidad.</w:t>
      </w:r>
    </w:p>
    <w:p w:rsidR="005A0418" w:rsidRDefault="00B413FF" w:rsidP="00164F16">
      <w:pPr>
        <w:spacing w:line="240" w:lineRule="auto"/>
        <w:jc w:val="both"/>
      </w:pPr>
      <w:r>
        <w:t xml:space="preserve">En relación </w:t>
      </w:r>
      <w:r w:rsidR="000E07A7">
        <w:t>con</w:t>
      </w:r>
      <w:r>
        <w:t xml:space="preserve"> los especialistas, se </w:t>
      </w:r>
      <w:r w:rsidR="000E07A7">
        <w:t xml:space="preserve">informó que se </w:t>
      </w:r>
      <w:r>
        <w:t xml:space="preserve">avanzó en la conformación de equipos para apoyar y colaborar con </w:t>
      </w:r>
      <w:r w:rsidR="000E07A7">
        <w:t xml:space="preserve">aportaciones especializadas para cada uno de </w:t>
      </w:r>
      <w:r>
        <w:t>los tres ejes</w:t>
      </w:r>
      <w:r w:rsidR="000E07A7">
        <w:t xml:space="preserve">: comunicación, pensamiento crítico y resolución de problemas y salud, </w:t>
      </w:r>
      <w:r w:rsidR="0034315A">
        <w:t xml:space="preserve">medio </w:t>
      </w:r>
      <w:r w:rsidR="000E07A7">
        <w:t>ambiente y bienestar. S</w:t>
      </w:r>
      <w:r>
        <w:t xml:space="preserve">e </w:t>
      </w:r>
      <w:r w:rsidR="005A0418">
        <w:t>escogieron expertos</w:t>
      </w:r>
      <w:r>
        <w:t xml:space="preserve"> en el campo del conocimiento y expertos que han sido partí</w:t>
      </w:r>
      <w:r w:rsidR="005A0418">
        <w:t>c</w:t>
      </w:r>
      <w:r w:rsidR="0037410A">
        <w:t xml:space="preserve">ipes en el desarrollo del </w:t>
      </w:r>
      <w:proofErr w:type="spellStart"/>
      <w:r w:rsidR="0037410A">
        <w:t>MEVyT</w:t>
      </w:r>
      <w:proofErr w:type="spellEnd"/>
      <w:r w:rsidR="005A0418">
        <w:t xml:space="preserve"> </w:t>
      </w:r>
      <w:r>
        <w:t xml:space="preserve">y que conocen </w:t>
      </w:r>
      <w:r w:rsidR="0037410A">
        <w:t xml:space="preserve">a la </w:t>
      </w:r>
      <w:r w:rsidR="00294AE5">
        <w:t xml:space="preserve">población </w:t>
      </w:r>
      <w:r w:rsidR="0037410A">
        <w:t>adulta</w:t>
      </w:r>
      <w:r w:rsidR="0034315A">
        <w:t xml:space="preserve"> mayor;</w:t>
      </w:r>
      <w:r w:rsidR="0037410A">
        <w:t xml:space="preserve"> así como</w:t>
      </w:r>
      <w:r w:rsidR="00294AE5">
        <w:t xml:space="preserve"> otros que son </w:t>
      </w:r>
      <w:r>
        <w:t>e</w:t>
      </w:r>
      <w:r w:rsidR="005A0418">
        <w:t>specialistas en atención de personas adultas mayores.</w:t>
      </w:r>
    </w:p>
    <w:p w:rsidR="006F3C77" w:rsidRDefault="006F3C77" w:rsidP="006F3C77">
      <w:pPr>
        <w:spacing w:line="240" w:lineRule="auto"/>
        <w:jc w:val="both"/>
      </w:pPr>
      <w:r w:rsidRPr="006F3C77">
        <w:t>Se enfatizó el tema de los Derechos Humanos y de su importancia en la vertiente.</w:t>
      </w:r>
    </w:p>
    <w:p w:rsidR="00212461" w:rsidRPr="006F3C77" w:rsidRDefault="00212461" w:rsidP="006F3C77">
      <w:pPr>
        <w:spacing w:line="240" w:lineRule="auto"/>
        <w:jc w:val="both"/>
      </w:pPr>
      <w:r>
        <w:t xml:space="preserve">Se </w:t>
      </w:r>
      <w:r w:rsidR="0037410A">
        <w:t>sugirió hacer</w:t>
      </w:r>
      <w:r>
        <w:t xml:space="preserve"> u</w:t>
      </w:r>
      <w:r w:rsidRPr="00212461">
        <w:t>n ajuste de tiempos</w:t>
      </w:r>
      <w:r w:rsidR="0037410A">
        <w:t xml:space="preserve"> para </w:t>
      </w:r>
      <w:r w:rsidR="0034315A">
        <w:t>ajustar el cronograma y contar con un</w:t>
      </w:r>
      <w:r w:rsidRPr="00212461">
        <w:t xml:space="preserve"> docum</w:t>
      </w:r>
      <w:r w:rsidR="0037410A">
        <w:t xml:space="preserve">ento </w:t>
      </w:r>
      <w:r w:rsidR="0034315A">
        <w:t xml:space="preserve">preliminar en la primera semana </w:t>
      </w:r>
      <w:r w:rsidR="0037410A">
        <w:t>de septiembre y</w:t>
      </w:r>
      <w:r w:rsidRPr="00212461">
        <w:t xml:space="preserve"> poder contar con </w:t>
      </w:r>
      <w:r w:rsidR="0034315A">
        <w:t>una versión preliminar validada antes de lo programado inicialmente</w:t>
      </w:r>
      <w:r>
        <w:t>.</w:t>
      </w:r>
    </w:p>
    <w:p w:rsidR="00A05835" w:rsidRDefault="00A05835" w:rsidP="00164F16">
      <w:pPr>
        <w:spacing w:line="240" w:lineRule="auto"/>
        <w:jc w:val="both"/>
        <w:rPr>
          <w:b/>
        </w:rPr>
      </w:pPr>
    </w:p>
    <w:p w:rsidR="006F3C77" w:rsidRDefault="006F3C77" w:rsidP="00164F16">
      <w:pPr>
        <w:spacing w:line="240" w:lineRule="auto"/>
        <w:jc w:val="both"/>
      </w:pPr>
      <w:r>
        <w:rPr>
          <w:b/>
        </w:rPr>
        <w:t>Tema 2</w:t>
      </w:r>
      <w:r w:rsidRPr="006F3C77">
        <w:rPr>
          <w:b/>
        </w:rPr>
        <w:t xml:space="preserve"> </w:t>
      </w:r>
      <w:r>
        <w:rPr>
          <w:b/>
        </w:rPr>
        <w:t>Fortalecimiento (Seminario con expertos)</w:t>
      </w:r>
    </w:p>
    <w:p w:rsidR="005A0418" w:rsidRDefault="005A0418" w:rsidP="00164F16">
      <w:pPr>
        <w:spacing w:line="240" w:lineRule="auto"/>
        <w:jc w:val="both"/>
      </w:pPr>
      <w:r>
        <w:t xml:space="preserve">Se </w:t>
      </w:r>
      <w:r w:rsidR="0034315A">
        <w:t xml:space="preserve">valora la posibilidad de realizar </w:t>
      </w:r>
      <w:r>
        <w:t xml:space="preserve">un seminario </w:t>
      </w:r>
      <w:r w:rsidR="0034315A">
        <w:t>con</w:t>
      </w:r>
      <w:r>
        <w:t xml:space="preserve"> especialistas de las instituciones</w:t>
      </w:r>
      <w:r w:rsidR="0034315A">
        <w:t xml:space="preserve"> representadas en el Comité Técnico Académico y </w:t>
      </w:r>
      <w:r w:rsidR="00294AE5">
        <w:t xml:space="preserve"> </w:t>
      </w:r>
      <w:r w:rsidR="0034315A">
        <w:t xml:space="preserve">otros investigadores y especialistas que aporten, </w:t>
      </w:r>
      <w:r w:rsidR="00294AE5" w:rsidRPr="00B0427C">
        <w:rPr>
          <w:rFonts w:cs="Arial"/>
          <w:color w:val="000000"/>
        </w:rPr>
        <w:t>coment</w:t>
      </w:r>
      <w:r w:rsidR="0034315A">
        <w:rPr>
          <w:rFonts w:cs="Arial"/>
          <w:color w:val="000000"/>
        </w:rPr>
        <w:t>en</w:t>
      </w:r>
      <w:r w:rsidR="00294AE5" w:rsidRPr="00B0427C">
        <w:rPr>
          <w:rFonts w:cs="Arial"/>
          <w:color w:val="000000"/>
        </w:rPr>
        <w:t xml:space="preserve">, </w:t>
      </w:r>
      <w:r w:rsidR="0034315A">
        <w:rPr>
          <w:rFonts w:cs="Arial"/>
          <w:color w:val="000000"/>
        </w:rPr>
        <w:t xml:space="preserve">analicen, </w:t>
      </w:r>
      <w:r w:rsidR="00294AE5">
        <w:rPr>
          <w:rFonts w:cs="Arial"/>
          <w:color w:val="000000"/>
        </w:rPr>
        <w:t>apoy</w:t>
      </w:r>
      <w:r w:rsidR="0034315A">
        <w:rPr>
          <w:rFonts w:cs="Arial"/>
          <w:color w:val="000000"/>
        </w:rPr>
        <w:t>en</w:t>
      </w:r>
      <w:r w:rsidR="00294AE5" w:rsidRPr="00B0427C">
        <w:rPr>
          <w:rFonts w:cs="Arial"/>
          <w:color w:val="000000"/>
        </w:rPr>
        <w:t xml:space="preserve"> </w:t>
      </w:r>
      <w:r w:rsidR="00294AE5">
        <w:rPr>
          <w:rFonts w:cs="Arial"/>
          <w:color w:val="000000"/>
        </w:rPr>
        <w:t>y co</w:t>
      </w:r>
      <w:r w:rsidR="0034315A">
        <w:rPr>
          <w:rFonts w:cs="Arial"/>
          <w:color w:val="000000"/>
        </w:rPr>
        <w:t xml:space="preserve">nozcan </w:t>
      </w:r>
      <w:r w:rsidR="00294AE5" w:rsidRPr="00B0427C">
        <w:rPr>
          <w:rFonts w:cs="Arial"/>
          <w:color w:val="000000"/>
        </w:rPr>
        <w:t>lo</w:t>
      </w:r>
      <w:r w:rsidR="0037410A">
        <w:rPr>
          <w:rFonts w:cs="Arial"/>
          <w:color w:val="000000"/>
        </w:rPr>
        <w:t xml:space="preserve">s resultados </w:t>
      </w:r>
      <w:r w:rsidR="00294AE5" w:rsidRPr="00B0427C">
        <w:rPr>
          <w:rFonts w:cs="Arial"/>
          <w:color w:val="000000"/>
        </w:rPr>
        <w:t>obtenido</w:t>
      </w:r>
      <w:r w:rsidR="0037410A">
        <w:rPr>
          <w:rFonts w:cs="Arial"/>
          <w:color w:val="000000"/>
        </w:rPr>
        <w:t>s</w:t>
      </w:r>
      <w:r w:rsidR="00294AE5" w:rsidRPr="00B0427C">
        <w:rPr>
          <w:rFonts w:cs="Arial"/>
          <w:color w:val="000000"/>
        </w:rPr>
        <w:t xml:space="preserve"> </w:t>
      </w:r>
      <w:r w:rsidR="00294AE5">
        <w:rPr>
          <w:rFonts w:cs="Arial"/>
          <w:color w:val="000000"/>
        </w:rPr>
        <w:t>mediante la consulta</w:t>
      </w:r>
      <w:r w:rsidR="0034315A">
        <w:rPr>
          <w:rFonts w:cs="Arial"/>
          <w:color w:val="000000"/>
        </w:rPr>
        <w:t>, a fin de fortalecer la propuesta curricular</w:t>
      </w:r>
      <w:r>
        <w:t>.</w:t>
      </w:r>
    </w:p>
    <w:p w:rsidR="006F3C77" w:rsidRDefault="006F3C77" w:rsidP="00164F16">
      <w:pPr>
        <w:spacing w:line="240" w:lineRule="auto"/>
        <w:jc w:val="both"/>
      </w:pPr>
      <w:r>
        <w:t>Se re</w:t>
      </w:r>
      <w:r w:rsidR="0034315A">
        <w:t xml:space="preserve">visarán propuestas de </w:t>
      </w:r>
      <w:r w:rsidR="0037410A">
        <w:t>fecha</w:t>
      </w:r>
      <w:r w:rsidR="0034315A">
        <w:t>s</w:t>
      </w:r>
      <w:r w:rsidR="0037410A">
        <w:t xml:space="preserve"> para </w:t>
      </w:r>
      <w:r w:rsidR="0034315A">
        <w:t xml:space="preserve">realizar </w:t>
      </w:r>
      <w:r w:rsidR="0037410A">
        <w:t>el seminario, con el objetivo de</w:t>
      </w:r>
      <w:r>
        <w:t xml:space="preserve"> comenzar a definir los ejes de participación y su organización.</w:t>
      </w:r>
      <w:r w:rsidR="008B24DD">
        <w:t xml:space="preserve"> Específicamente por parte de </w:t>
      </w:r>
      <w:r w:rsidR="0037410A">
        <w:t xml:space="preserve">la </w:t>
      </w:r>
      <w:r w:rsidR="008B24DD">
        <w:t>CNDH</w:t>
      </w:r>
      <w:r w:rsidR="0037410A">
        <w:t>,</w:t>
      </w:r>
      <w:r w:rsidR="008B24DD">
        <w:t xml:space="preserve"> se propuso a </w:t>
      </w:r>
      <w:r w:rsidR="008B24DD">
        <w:rPr>
          <w:rFonts w:cs="Arial"/>
          <w:color w:val="000000"/>
        </w:rPr>
        <w:t>la S</w:t>
      </w:r>
      <w:r w:rsidR="008B24DD" w:rsidRPr="00B0427C">
        <w:rPr>
          <w:rFonts w:cs="Arial"/>
          <w:color w:val="000000"/>
        </w:rPr>
        <w:t>ecretaría técnica que tiene un área específica de capacitación</w:t>
      </w:r>
      <w:r w:rsidR="008B24DD">
        <w:rPr>
          <w:rFonts w:cs="Arial"/>
          <w:color w:val="000000"/>
        </w:rPr>
        <w:t xml:space="preserve"> y </w:t>
      </w:r>
      <w:r w:rsidR="008B24DD" w:rsidRPr="00B0427C">
        <w:rPr>
          <w:rFonts w:cs="Arial"/>
          <w:color w:val="000000"/>
        </w:rPr>
        <w:t>a servidores públ</w:t>
      </w:r>
      <w:r w:rsidR="008B24DD">
        <w:rPr>
          <w:rFonts w:cs="Arial"/>
          <w:color w:val="000000"/>
        </w:rPr>
        <w:t>icos de la S</w:t>
      </w:r>
      <w:r w:rsidR="008B24DD" w:rsidRPr="00B0427C">
        <w:rPr>
          <w:rFonts w:cs="Arial"/>
          <w:color w:val="000000"/>
        </w:rPr>
        <w:t>egunda visitadora qu</w:t>
      </w:r>
      <w:r w:rsidR="008B24DD">
        <w:rPr>
          <w:rFonts w:cs="Arial"/>
          <w:color w:val="000000"/>
        </w:rPr>
        <w:t>e</w:t>
      </w:r>
      <w:r w:rsidR="008B24DD" w:rsidRPr="00B0427C">
        <w:rPr>
          <w:rFonts w:cs="Arial"/>
          <w:color w:val="000000"/>
        </w:rPr>
        <w:t xml:space="preserve"> es la que se encarga de atender quejas en materia educativa</w:t>
      </w:r>
      <w:r w:rsidR="008B24DD">
        <w:rPr>
          <w:rFonts w:cs="Arial"/>
          <w:color w:val="000000"/>
        </w:rPr>
        <w:t>.</w:t>
      </w:r>
    </w:p>
    <w:p w:rsidR="00212461" w:rsidRDefault="00212461" w:rsidP="00164F16">
      <w:pPr>
        <w:spacing w:line="240" w:lineRule="auto"/>
        <w:jc w:val="both"/>
      </w:pPr>
      <w:r>
        <w:t xml:space="preserve">Se propone </w:t>
      </w:r>
      <w:r w:rsidRPr="00212461">
        <w:t>invitar a la Asociación Mexicana de Geriatría</w:t>
      </w:r>
      <w:r w:rsidR="00294AE5">
        <w:t>, SEDESOL</w:t>
      </w:r>
      <w:r>
        <w:t xml:space="preserve"> y </w:t>
      </w:r>
      <w:r w:rsidRPr="00212461">
        <w:t>especialistas en Derechos Humanos</w:t>
      </w:r>
      <w:r>
        <w:t>.</w:t>
      </w:r>
    </w:p>
    <w:p w:rsidR="00212461" w:rsidRDefault="00D62090" w:rsidP="00164F16">
      <w:pPr>
        <w:spacing w:line="240" w:lineRule="auto"/>
        <w:jc w:val="both"/>
      </w:pPr>
      <w:r>
        <w:t xml:space="preserve">La </w:t>
      </w:r>
      <w:r w:rsidRPr="00D62090">
        <w:t>Universidad y el Seminario universitario interdisciplinario sobre la vejez</w:t>
      </w:r>
      <w:r w:rsidR="0037410A">
        <w:t xml:space="preserve"> en la FES-</w:t>
      </w:r>
      <w:r>
        <w:t xml:space="preserve">Zaragoza </w:t>
      </w:r>
      <w:r w:rsidR="00A42C7A">
        <w:t>mostraron su</w:t>
      </w:r>
      <w:r w:rsidRPr="00D62090">
        <w:t xml:space="preserve"> disposición</w:t>
      </w:r>
      <w:r>
        <w:t xml:space="preserve"> </w:t>
      </w:r>
      <w:r w:rsidR="00A42C7A">
        <w:t xml:space="preserve">para </w:t>
      </w:r>
      <w:r>
        <w:t>participar en el seminario.</w:t>
      </w:r>
    </w:p>
    <w:p w:rsidR="00A05835" w:rsidRDefault="00A05835" w:rsidP="00164F16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8"/>
        <w:gridCol w:w="2460"/>
      </w:tblGrid>
      <w:tr w:rsidR="00DB6D42" w:rsidRPr="00DB6D42" w:rsidTr="00E946F2">
        <w:tc>
          <w:tcPr>
            <w:tcW w:w="6368" w:type="dxa"/>
          </w:tcPr>
          <w:p w:rsidR="00DB6D42" w:rsidRPr="00DB6D42" w:rsidRDefault="0034315A" w:rsidP="00DB6D4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Acuerdos y </w:t>
            </w:r>
            <w:r w:rsidR="00DB6D42" w:rsidRPr="00DB6D42">
              <w:rPr>
                <w:b/>
              </w:rPr>
              <w:t>Compromisos</w:t>
            </w:r>
            <w:r w:rsidR="00500EBC">
              <w:rPr>
                <w:b/>
              </w:rPr>
              <w:t>:</w:t>
            </w:r>
            <w:r w:rsidR="00DB6D42" w:rsidRPr="00DB6D42">
              <w:rPr>
                <w:b/>
              </w:rPr>
              <w:t xml:space="preserve"> </w:t>
            </w:r>
          </w:p>
        </w:tc>
        <w:tc>
          <w:tcPr>
            <w:tcW w:w="2460" w:type="dxa"/>
          </w:tcPr>
          <w:p w:rsidR="00DB6D42" w:rsidRPr="00DB6D42" w:rsidRDefault="00DB6D42" w:rsidP="00DB6D42">
            <w:pPr>
              <w:spacing w:after="200" w:line="276" w:lineRule="auto"/>
              <w:rPr>
                <w:b/>
              </w:rPr>
            </w:pPr>
            <w:r w:rsidRPr="00DB6D42">
              <w:rPr>
                <w:b/>
              </w:rPr>
              <w:t>Responsable</w:t>
            </w:r>
          </w:p>
        </w:tc>
      </w:tr>
      <w:tr w:rsidR="00DB6D42" w:rsidRPr="00DB6D42" w:rsidTr="00E946F2">
        <w:tc>
          <w:tcPr>
            <w:tcW w:w="6368" w:type="dxa"/>
          </w:tcPr>
          <w:p w:rsidR="00DB6D42" w:rsidRPr="00DB6D42" w:rsidRDefault="00D62090" w:rsidP="00E946F2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Re</w:t>
            </w:r>
            <w:r w:rsidR="0034315A">
              <w:t xml:space="preserve">programar fecha de </w:t>
            </w:r>
            <w:r w:rsidR="00E946F2">
              <w:t xml:space="preserve">entrega de versión preliminar de propuesta curricular y </w:t>
            </w:r>
            <w:r w:rsidR="0034315A">
              <w:t xml:space="preserve"> la </w:t>
            </w:r>
            <w:r w:rsidR="00E946F2">
              <w:t xml:space="preserve">realización de la </w:t>
            </w:r>
            <w:r w:rsidR="0034315A">
              <w:t>segunda sesión ordinaria del Comité Técnico Académico</w:t>
            </w:r>
            <w:r w:rsidR="00E946F2">
              <w:t>, primera semana de Septiembre.</w:t>
            </w:r>
          </w:p>
        </w:tc>
        <w:tc>
          <w:tcPr>
            <w:tcW w:w="2460" w:type="dxa"/>
          </w:tcPr>
          <w:p w:rsidR="00DB6D42" w:rsidRPr="00DB6D42" w:rsidRDefault="00DB6D42" w:rsidP="00DB6D42">
            <w:pPr>
              <w:spacing w:after="200" w:line="276" w:lineRule="auto"/>
            </w:pPr>
            <w:r w:rsidRPr="00DB6D42">
              <w:t>INEA</w:t>
            </w:r>
          </w:p>
        </w:tc>
      </w:tr>
      <w:tr w:rsidR="00DB6D42" w:rsidRPr="00DB6D42" w:rsidTr="00E946F2">
        <w:tc>
          <w:tcPr>
            <w:tcW w:w="6368" w:type="dxa"/>
          </w:tcPr>
          <w:p w:rsidR="00DB6D42" w:rsidRPr="00DB6D42" w:rsidRDefault="00D62090" w:rsidP="00E946F2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Completar lista de e</w:t>
            </w:r>
            <w:r w:rsidR="00E946F2">
              <w:t xml:space="preserve">specialistas </w:t>
            </w:r>
            <w:r>
              <w:t xml:space="preserve">que </w:t>
            </w:r>
            <w:r w:rsidR="00E946F2">
              <w:t>participen y aporten a las revisiones de las versiones preliminares de los ejes de la propuesta curricular.</w:t>
            </w:r>
          </w:p>
        </w:tc>
        <w:tc>
          <w:tcPr>
            <w:tcW w:w="2460" w:type="dxa"/>
          </w:tcPr>
          <w:p w:rsidR="00DB6D42" w:rsidRPr="00DB6D42" w:rsidRDefault="00DB6D42" w:rsidP="00DB6D42">
            <w:pPr>
              <w:spacing w:after="200" w:line="276" w:lineRule="auto"/>
            </w:pPr>
            <w:r w:rsidRPr="00DB6D42">
              <w:t>INEA</w:t>
            </w:r>
          </w:p>
        </w:tc>
      </w:tr>
      <w:tr w:rsidR="00E946F2" w:rsidRPr="00DB6D42" w:rsidTr="00E946F2">
        <w:tc>
          <w:tcPr>
            <w:tcW w:w="6368" w:type="dxa"/>
          </w:tcPr>
          <w:p w:rsidR="00E946F2" w:rsidRDefault="00E946F2" w:rsidP="00E946F2">
            <w:pPr>
              <w:numPr>
                <w:ilvl w:val="0"/>
                <w:numId w:val="1"/>
              </w:numPr>
            </w:pPr>
            <w:r>
              <w:t>Realizar propuesta de seminario con expertos en derecho a la educación y especialistas que mediante la participación en un seminario aporten a la realización de un Seminario.</w:t>
            </w:r>
          </w:p>
          <w:p w:rsidR="0052426F" w:rsidRDefault="0052426F" w:rsidP="0052426F">
            <w:pPr>
              <w:ind w:left="720"/>
            </w:pPr>
          </w:p>
        </w:tc>
        <w:tc>
          <w:tcPr>
            <w:tcW w:w="2460" w:type="dxa"/>
          </w:tcPr>
          <w:p w:rsidR="00E946F2" w:rsidRPr="00DB6D42" w:rsidRDefault="00E946F2" w:rsidP="00DB6D42">
            <w:r>
              <w:t>INEA</w:t>
            </w:r>
          </w:p>
        </w:tc>
      </w:tr>
    </w:tbl>
    <w:p w:rsidR="00641087" w:rsidRDefault="00641087">
      <w:bookmarkStart w:id="0" w:name="_GoBack"/>
      <w:bookmarkEnd w:id="0"/>
    </w:p>
    <w:p w:rsidR="00BA3BEA" w:rsidRDefault="008313E5">
      <w:r>
        <w:t xml:space="preserve">Concluidos los temas propuestos y establecidos los acuerdos y compromisos se </w:t>
      </w:r>
      <w:r w:rsidR="0015183C">
        <w:t xml:space="preserve">dio por </w:t>
      </w:r>
      <w:r>
        <w:t>conclu</w:t>
      </w:r>
      <w:r w:rsidR="0015183C">
        <w:t>ida la sesión.</w:t>
      </w:r>
      <w:r>
        <w:t xml:space="preserve"> </w:t>
      </w:r>
    </w:p>
    <w:sectPr w:rsidR="00BA3BE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D9" w:rsidRDefault="00D735D9" w:rsidP="002C02D8">
      <w:pPr>
        <w:spacing w:after="0" w:line="240" w:lineRule="auto"/>
      </w:pPr>
      <w:r>
        <w:separator/>
      </w:r>
    </w:p>
  </w:endnote>
  <w:endnote w:type="continuationSeparator" w:id="0">
    <w:p w:rsidR="00D735D9" w:rsidRDefault="00D735D9" w:rsidP="002C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D9" w:rsidRDefault="00D735D9" w:rsidP="002C02D8">
      <w:pPr>
        <w:spacing w:after="0" w:line="240" w:lineRule="auto"/>
      </w:pPr>
      <w:r>
        <w:separator/>
      </w:r>
    </w:p>
  </w:footnote>
  <w:footnote w:type="continuationSeparator" w:id="0">
    <w:p w:rsidR="00D735D9" w:rsidRDefault="00D735D9" w:rsidP="002C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D8" w:rsidRDefault="002C02D8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771E1" wp14:editId="1918AC4B">
          <wp:simplePos x="0" y="0"/>
          <wp:positionH relativeFrom="column">
            <wp:posOffset>72390</wp:posOffset>
          </wp:positionH>
          <wp:positionV relativeFrom="paragraph">
            <wp:posOffset>140970</wp:posOffset>
          </wp:positionV>
          <wp:extent cx="5458460" cy="731520"/>
          <wp:effectExtent l="0" t="0" r="8890" b="0"/>
          <wp:wrapNone/>
          <wp:docPr id="1" name="2 Imagen" descr="Plantilla Oficio Nuev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Plantilla Oficio Nuev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84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2D8" w:rsidRDefault="002C02D8">
    <w:pPr>
      <w:pStyle w:val="Header"/>
    </w:pPr>
  </w:p>
  <w:p w:rsidR="002C02D8" w:rsidRDefault="002C02D8">
    <w:pPr>
      <w:pStyle w:val="Header"/>
      <w:rPr>
        <w:noProof/>
        <w:lang w:eastAsia="es-MX"/>
      </w:rPr>
    </w:pPr>
  </w:p>
  <w:p w:rsidR="002C02D8" w:rsidRDefault="002C02D8">
    <w:pPr>
      <w:pStyle w:val="Header"/>
      <w:rPr>
        <w:noProof/>
        <w:lang w:eastAsia="es-MX"/>
      </w:rPr>
    </w:pPr>
  </w:p>
  <w:p w:rsidR="002C02D8" w:rsidRDefault="002C02D8" w:rsidP="002C02D8">
    <w:pPr>
      <w:pStyle w:val="Header"/>
      <w:jc w:val="center"/>
      <w:rPr>
        <w:sz w:val="32"/>
        <w:szCs w:val="32"/>
      </w:rPr>
    </w:pPr>
  </w:p>
  <w:p w:rsidR="002C02D8" w:rsidRDefault="002C02D8" w:rsidP="002C02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545"/>
    <w:multiLevelType w:val="hybridMultilevel"/>
    <w:tmpl w:val="0354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F7248"/>
    <w:multiLevelType w:val="hybridMultilevel"/>
    <w:tmpl w:val="A4B4F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D8"/>
    <w:rsid w:val="00022C74"/>
    <w:rsid w:val="000E07A7"/>
    <w:rsid w:val="00101134"/>
    <w:rsid w:val="00144E35"/>
    <w:rsid w:val="0015183C"/>
    <w:rsid w:val="00164F16"/>
    <w:rsid w:val="001A26D8"/>
    <w:rsid w:val="00212461"/>
    <w:rsid w:val="002252E5"/>
    <w:rsid w:val="00265BCF"/>
    <w:rsid w:val="00280042"/>
    <w:rsid w:val="0029082A"/>
    <w:rsid w:val="00294AE5"/>
    <w:rsid w:val="002C02D8"/>
    <w:rsid w:val="0034315A"/>
    <w:rsid w:val="0037410A"/>
    <w:rsid w:val="0037556E"/>
    <w:rsid w:val="003B41D2"/>
    <w:rsid w:val="004202A3"/>
    <w:rsid w:val="00495135"/>
    <w:rsid w:val="004A5758"/>
    <w:rsid w:val="00500EBC"/>
    <w:rsid w:val="0052426F"/>
    <w:rsid w:val="0054156B"/>
    <w:rsid w:val="005A0418"/>
    <w:rsid w:val="00601D8C"/>
    <w:rsid w:val="00641087"/>
    <w:rsid w:val="006F3C77"/>
    <w:rsid w:val="00703E7B"/>
    <w:rsid w:val="007751E3"/>
    <w:rsid w:val="007F37DD"/>
    <w:rsid w:val="0082729A"/>
    <w:rsid w:val="008313E5"/>
    <w:rsid w:val="008B105D"/>
    <w:rsid w:val="008B24DD"/>
    <w:rsid w:val="008C6FFB"/>
    <w:rsid w:val="00902945"/>
    <w:rsid w:val="00976D76"/>
    <w:rsid w:val="00A05835"/>
    <w:rsid w:val="00A42C7A"/>
    <w:rsid w:val="00A94168"/>
    <w:rsid w:val="00AA088A"/>
    <w:rsid w:val="00AE6ACD"/>
    <w:rsid w:val="00B0311D"/>
    <w:rsid w:val="00B413FF"/>
    <w:rsid w:val="00BA3BEA"/>
    <w:rsid w:val="00D62090"/>
    <w:rsid w:val="00D735D9"/>
    <w:rsid w:val="00D8739A"/>
    <w:rsid w:val="00DB6D42"/>
    <w:rsid w:val="00E21033"/>
    <w:rsid w:val="00E90E1A"/>
    <w:rsid w:val="00E946F2"/>
    <w:rsid w:val="00FB068E"/>
    <w:rsid w:val="00F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07805-E16E-4834-A451-1737777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2D8"/>
  </w:style>
  <w:style w:type="paragraph" w:styleId="Footer">
    <w:name w:val="footer"/>
    <w:basedOn w:val="Normal"/>
    <w:link w:val="FooterChar"/>
    <w:uiPriority w:val="99"/>
    <w:unhideWhenUsed/>
    <w:rsid w:val="002C0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2D8"/>
  </w:style>
  <w:style w:type="paragraph" w:styleId="BalloonText">
    <w:name w:val="Balloon Text"/>
    <w:basedOn w:val="Normal"/>
    <w:link w:val="BalloonTextChar"/>
    <w:uiPriority w:val="99"/>
    <w:semiHidden/>
    <w:unhideWhenUsed/>
    <w:rsid w:val="002C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2D8"/>
    <w:pPr>
      <w:spacing w:after="0" w:line="240" w:lineRule="auto"/>
    </w:pPr>
  </w:style>
  <w:style w:type="table" w:styleId="TableGrid">
    <w:name w:val="Table Grid"/>
    <w:basedOn w:val="TableNormal"/>
    <w:uiPriority w:val="59"/>
    <w:rsid w:val="00DB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888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Maria Martinez Vargas</dc:creator>
  <cp:lastModifiedBy>Lourdes</cp:lastModifiedBy>
  <cp:revision>10</cp:revision>
  <dcterms:created xsi:type="dcterms:W3CDTF">2018-08-22T05:56:00Z</dcterms:created>
  <dcterms:modified xsi:type="dcterms:W3CDTF">2018-08-22T06:39:00Z</dcterms:modified>
</cp:coreProperties>
</file>