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94C0C" w14:textId="406152E8" w:rsidR="00F24EA9" w:rsidRPr="00A1683F" w:rsidRDefault="00F24EA9" w:rsidP="00F24EA9">
      <w:pPr>
        <w:shd w:val="clear" w:color="auto" w:fill="FFFFFF"/>
        <w:tabs>
          <w:tab w:val="left" w:pos="6795"/>
          <w:tab w:val="right" w:pos="9901"/>
        </w:tabs>
        <w:spacing w:before="100" w:beforeAutospacing="1" w:after="100" w:afterAutospacing="1" w:line="360" w:lineRule="atLeast"/>
        <w:jc w:val="right"/>
        <w:outlineLvl w:val="4"/>
        <w:rPr>
          <w:rFonts w:ascii="Arial" w:hAnsi="Arial" w:cs="Arial"/>
          <w:b/>
          <w:lang w:val="es-MX" w:eastAsia="es-MX"/>
        </w:rPr>
      </w:pPr>
    </w:p>
    <w:p w14:paraId="72174DBC" w14:textId="32119A52" w:rsidR="00F24EA9" w:rsidRDefault="00F24EA9" w:rsidP="00F24EA9">
      <w:pPr>
        <w:shd w:val="clear" w:color="auto" w:fill="FFFFFF"/>
        <w:jc w:val="center"/>
        <w:outlineLvl w:val="4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Orientaciones Generales del Comité Técnico Académico d</w:t>
      </w:r>
      <w:r w:rsidRPr="0001179F">
        <w:rPr>
          <w:rFonts w:ascii="Arial" w:hAnsi="Arial" w:cs="Arial"/>
          <w:b/>
          <w:lang w:val="es-MX" w:eastAsia="es-MX"/>
        </w:rPr>
        <w:t>e</w:t>
      </w:r>
      <w:r>
        <w:rPr>
          <w:rFonts w:ascii="Arial" w:hAnsi="Arial" w:cs="Arial"/>
          <w:b/>
          <w:lang w:val="es-MX" w:eastAsia="es-MX"/>
        </w:rPr>
        <w:t xml:space="preserve"> la Vertiente del </w:t>
      </w:r>
      <w:proofErr w:type="spellStart"/>
      <w:r>
        <w:rPr>
          <w:rFonts w:ascii="Arial" w:hAnsi="Arial" w:cs="Arial"/>
          <w:b/>
          <w:lang w:val="es-MX" w:eastAsia="es-MX"/>
        </w:rPr>
        <w:t>MEVyT</w:t>
      </w:r>
      <w:proofErr w:type="spellEnd"/>
      <w:r>
        <w:rPr>
          <w:rFonts w:ascii="Arial" w:hAnsi="Arial" w:cs="Arial"/>
          <w:b/>
          <w:lang w:val="es-MX" w:eastAsia="es-MX"/>
        </w:rPr>
        <w:t xml:space="preserve"> para la Atención </w:t>
      </w:r>
      <w:r w:rsidR="00B60EB9" w:rsidRPr="004240F2">
        <w:rPr>
          <w:rFonts w:ascii="Arial" w:hAnsi="Arial" w:cs="Arial"/>
          <w:b/>
          <w:lang w:val="es-MX" w:eastAsia="es-MX"/>
        </w:rPr>
        <w:t>a</w:t>
      </w:r>
      <w:r w:rsidRPr="0001179F">
        <w:rPr>
          <w:rFonts w:ascii="Arial" w:hAnsi="Arial" w:cs="Arial"/>
          <w:b/>
          <w:lang w:val="es-MX" w:eastAsia="es-MX"/>
        </w:rPr>
        <w:t xml:space="preserve"> Personas Adultas Mayores</w:t>
      </w:r>
    </w:p>
    <w:p w14:paraId="030E1C49" w14:textId="77777777" w:rsidR="00F24EA9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</w:p>
    <w:p w14:paraId="4F5FE114" w14:textId="77777777" w:rsidR="00F24EA9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1D6D1B">
        <w:rPr>
          <w:rFonts w:ascii="Arial" w:hAnsi="Arial" w:cs="Arial"/>
          <w:b/>
          <w:bCs/>
          <w:sz w:val="22"/>
          <w:szCs w:val="22"/>
          <w:lang w:val="es-MX" w:eastAsia="es-MX"/>
        </w:rPr>
        <w:t>ORIENTACIONES GENERALES</w:t>
      </w:r>
    </w:p>
    <w:p w14:paraId="2C4A9DD3" w14:textId="77777777" w:rsidR="00F24EA9" w:rsidRPr="001D6D1B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4595852A" w14:textId="3E51B95E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bCs/>
          <w:sz w:val="22"/>
          <w:szCs w:val="22"/>
          <w:lang w:val="es-MX" w:eastAsia="es-MX"/>
        </w:rPr>
        <w:t>1.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El presente documento tiene por objeto regular la confor</w:t>
      </w:r>
      <w:r w:rsidR="004240F2">
        <w:rPr>
          <w:rFonts w:ascii="Arial" w:hAnsi="Arial" w:cs="Arial"/>
          <w:sz w:val="22"/>
          <w:szCs w:val="22"/>
          <w:lang w:val="es-MX" w:eastAsia="es-MX"/>
        </w:rPr>
        <w:t>mación, organización y la participación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del </w:t>
      </w:r>
      <w:bookmarkStart w:id="0" w:name="_GoBack"/>
      <w:bookmarkEnd w:id="0"/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Comité Técnico Académico de la Vertiente del </w:t>
      </w:r>
      <w:proofErr w:type="spellStart"/>
      <w:r w:rsidRPr="00C4576D">
        <w:rPr>
          <w:rFonts w:ascii="Arial" w:hAnsi="Arial" w:cs="Arial"/>
          <w:sz w:val="22"/>
          <w:szCs w:val="22"/>
          <w:lang w:val="es-MX" w:eastAsia="es-MX"/>
        </w:rPr>
        <w:t>MEVyT</w:t>
      </w:r>
      <w:proofErr w:type="spellEnd"/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para la atención de personas adultas mayores (en lo sucesivo Comité Técnico). </w:t>
      </w:r>
    </w:p>
    <w:p w14:paraId="14226A1C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074D8373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C4576D">
        <w:rPr>
          <w:rFonts w:ascii="Arial" w:hAnsi="Arial" w:cs="Arial"/>
          <w:bCs/>
          <w:sz w:val="22"/>
          <w:szCs w:val="22"/>
          <w:lang w:val="es-MX" w:eastAsia="es-MX"/>
        </w:rPr>
        <w:t>2.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El Comité Técnico</w:t>
      </w:r>
      <w:r>
        <w:rPr>
          <w:rFonts w:ascii="Arial" w:hAnsi="Arial" w:cs="Arial"/>
          <w:sz w:val="22"/>
          <w:szCs w:val="22"/>
          <w:lang w:val="es-MX" w:eastAsia="es-MX"/>
        </w:rPr>
        <w:t>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es el órgano colegiado responsable de orientar, brindar asesoría especializada teórica y práctica en materia de </w:t>
      </w:r>
      <w:r>
        <w:rPr>
          <w:rFonts w:ascii="Arial" w:hAnsi="Arial" w:cs="Arial"/>
          <w:sz w:val="22"/>
          <w:szCs w:val="22"/>
          <w:lang w:val="es-MX" w:eastAsia="es-MX"/>
        </w:rPr>
        <w:t>atención educativa para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personas adultas mayores</w:t>
      </w:r>
      <w:r>
        <w:rPr>
          <w:rFonts w:ascii="Arial" w:hAnsi="Arial" w:cs="Arial"/>
          <w:sz w:val="22"/>
          <w:szCs w:val="22"/>
          <w:lang w:val="es-MX" w:eastAsia="es-MX"/>
        </w:rPr>
        <w:t>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que favorezca la realización de acciones previstas para el desarrollo curricular</w:t>
      </w:r>
      <w:r>
        <w:rPr>
          <w:rFonts w:ascii="Arial" w:hAnsi="Arial" w:cs="Arial"/>
          <w:sz w:val="22"/>
          <w:szCs w:val="22"/>
          <w:lang w:val="es-MX" w:eastAsia="es-MX"/>
        </w:rPr>
        <w:t>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así como para el diseño de materiales de formación de la </w:t>
      </w:r>
      <w:r w:rsidRPr="00C4576D">
        <w:rPr>
          <w:rFonts w:ascii="Arial" w:hAnsi="Arial" w:cs="Arial"/>
          <w:sz w:val="22"/>
          <w:szCs w:val="22"/>
          <w:lang w:eastAsia="es-MX"/>
        </w:rPr>
        <w:t xml:space="preserve">Vertiente </w:t>
      </w:r>
      <w:r>
        <w:rPr>
          <w:rFonts w:ascii="Arial" w:hAnsi="Arial" w:cs="Arial"/>
          <w:sz w:val="22"/>
          <w:szCs w:val="22"/>
          <w:lang w:eastAsia="es-MX"/>
        </w:rPr>
        <w:t>referida</w:t>
      </w:r>
      <w:r w:rsidRPr="00C4576D">
        <w:rPr>
          <w:rFonts w:ascii="Arial" w:hAnsi="Arial" w:cs="Arial"/>
          <w:sz w:val="22"/>
          <w:szCs w:val="22"/>
          <w:lang w:eastAsia="es-MX"/>
        </w:rPr>
        <w:t>.</w:t>
      </w:r>
    </w:p>
    <w:p w14:paraId="43B88CFF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A05F1A6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3. El Comité Técnico responde a los propósitos siguientes:</w:t>
      </w:r>
    </w:p>
    <w:p w14:paraId="71142D11" w14:textId="7CC5F3CA" w:rsidR="00F24EA9" w:rsidRPr="00C4576D" w:rsidRDefault="00F24EA9" w:rsidP="00F24EA9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777" w:hanging="357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Contar con asesoría especializada que favorezca la construcción de la propuesta curricular de la </w:t>
      </w:r>
      <w:r>
        <w:rPr>
          <w:rFonts w:ascii="Arial" w:hAnsi="Arial" w:cs="Arial"/>
          <w:lang w:eastAsia="es-MX"/>
        </w:rPr>
        <w:t>V</w:t>
      </w:r>
      <w:r w:rsidRPr="00C4576D">
        <w:rPr>
          <w:rFonts w:ascii="Arial" w:hAnsi="Arial" w:cs="Arial"/>
          <w:lang w:eastAsia="es-MX"/>
        </w:rPr>
        <w:t xml:space="preserve">ertiente de atención </w:t>
      </w:r>
      <w:r w:rsidR="00B60EB9" w:rsidRPr="004240F2">
        <w:rPr>
          <w:rFonts w:ascii="Arial" w:hAnsi="Arial" w:cs="Arial"/>
          <w:lang w:eastAsia="es-MX"/>
        </w:rPr>
        <w:t>de</w:t>
      </w:r>
      <w:r w:rsidR="00B60EB9">
        <w:rPr>
          <w:rFonts w:ascii="Arial" w:hAnsi="Arial" w:cs="Arial"/>
          <w:lang w:eastAsia="es-MX"/>
        </w:rPr>
        <w:t xml:space="preserve"> </w:t>
      </w:r>
      <w:r w:rsidRPr="00C4576D">
        <w:rPr>
          <w:rFonts w:ascii="Arial" w:hAnsi="Arial" w:cs="Arial"/>
          <w:lang w:eastAsia="es-MX"/>
        </w:rPr>
        <w:t xml:space="preserve">personas adultas mayores del </w:t>
      </w:r>
      <w:proofErr w:type="spellStart"/>
      <w:r w:rsidRPr="00C4576D">
        <w:rPr>
          <w:rFonts w:ascii="Arial" w:hAnsi="Arial" w:cs="Arial"/>
          <w:lang w:eastAsia="es-MX"/>
        </w:rPr>
        <w:t>MEVyT</w:t>
      </w:r>
      <w:proofErr w:type="spellEnd"/>
      <w:r w:rsidRPr="00C4576D">
        <w:rPr>
          <w:rFonts w:ascii="Arial" w:hAnsi="Arial" w:cs="Arial"/>
          <w:lang w:eastAsia="es-MX"/>
        </w:rPr>
        <w:t>.</w:t>
      </w:r>
    </w:p>
    <w:p w14:paraId="2E11D51F" w14:textId="553AD3A0" w:rsidR="00F24EA9" w:rsidRPr="00C4576D" w:rsidRDefault="00F24EA9" w:rsidP="00F24EA9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777" w:hanging="357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Apoyar en el desarrollo </w:t>
      </w:r>
      <w:r w:rsidRPr="004240F2">
        <w:rPr>
          <w:rFonts w:ascii="Arial" w:hAnsi="Arial" w:cs="Arial"/>
          <w:lang w:eastAsia="es-MX"/>
        </w:rPr>
        <w:t xml:space="preserve">de </w:t>
      </w:r>
      <w:r w:rsidR="00B60EB9" w:rsidRPr="004240F2">
        <w:rPr>
          <w:rFonts w:ascii="Arial" w:hAnsi="Arial" w:cs="Arial"/>
          <w:lang w:eastAsia="es-MX"/>
        </w:rPr>
        <w:t>l</w:t>
      </w:r>
      <w:r w:rsidRPr="004240F2">
        <w:rPr>
          <w:rFonts w:ascii="Arial" w:hAnsi="Arial" w:cs="Arial"/>
          <w:lang w:eastAsia="es-MX"/>
        </w:rPr>
        <w:t>a</w:t>
      </w:r>
      <w:r w:rsidRPr="00C4576D">
        <w:rPr>
          <w:rFonts w:ascii="Arial" w:hAnsi="Arial" w:cs="Arial"/>
          <w:lang w:eastAsia="es-MX"/>
        </w:rPr>
        <w:t xml:space="preserve"> propuesta curricular, articulando aportaciones teórico metodológicas pertinentes para atender requerimientos de la población objetivo; así como la definición de contenidos, metodologías y estrategias de materiales de formación.</w:t>
      </w:r>
    </w:p>
    <w:p w14:paraId="7D29C81F" w14:textId="18629E2B" w:rsidR="00F24EA9" w:rsidRDefault="00F24EA9" w:rsidP="00F24EA9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777" w:hanging="357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Asesorar la realización </w:t>
      </w:r>
      <w:r w:rsidRPr="004240F2">
        <w:rPr>
          <w:rFonts w:ascii="Arial" w:hAnsi="Arial" w:cs="Arial"/>
          <w:lang w:eastAsia="es-MX"/>
        </w:rPr>
        <w:t>de</w:t>
      </w:r>
      <w:r w:rsidR="00B60EB9" w:rsidRPr="004240F2">
        <w:rPr>
          <w:rFonts w:ascii="Arial" w:hAnsi="Arial" w:cs="Arial"/>
          <w:lang w:eastAsia="es-MX"/>
        </w:rPr>
        <w:t>l</w:t>
      </w:r>
      <w:r w:rsidRPr="00C4576D">
        <w:rPr>
          <w:rFonts w:ascii="Arial" w:hAnsi="Arial" w:cs="Arial"/>
          <w:lang w:eastAsia="es-MX"/>
        </w:rPr>
        <w:t xml:space="preserve"> plan de trabajo que facilite la caracterización de los componentes </w:t>
      </w:r>
      <w:r w:rsidR="00C1667D" w:rsidRPr="00C4576D">
        <w:rPr>
          <w:rFonts w:ascii="Arial" w:hAnsi="Arial" w:cs="Arial"/>
          <w:lang w:eastAsia="es-MX"/>
        </w:rPr>
        <w:t>fundamentale</w:t>
      </w:r>
      <w:r w:rsidR="00C1667D">
        <w:rPr>
          <w:rFonts w:ascii="Arial" w:hAnsi="Arial" w:cs="Arial"/>
          <w:lang w:eastAsia="es-MX"/>
        </w:rPr>
        <w:t>s de</w:t>
      </w:r>
      <w:r w:rsidRPr="00C4576D">
        <w:rPr>
          <w:rFonts w:ascii="Arial" w:hAnsi="Arial" w:cs="Arial"/>
          <w:lang w:eastAsia="es-MX"/>
        </w:rPr>
        <w:t xml:space="preserve"> la </w:t>
      </w:r>
      <w:r w:rsidR="00C1667D">
        <w:rPr>
          <w:rFonts w:ascii="Arial" w:hAnsi="Arial" w:cs="Arial"/>
          <w:lang w:eastAsia="es-MX"/>
        </w:rPr>
        <w:t>vertiente</w:t>
      </w:r>
      <w:r w:rsidRPr="00C4576D">
        <w:rPr>
          <w:rFonts w:ascii="Arial" w:hAnsi="Arial" w:cs="Arial"/>
          <w:lang w:eastAsia="es-MX"/>
        </w:rPr>
        <w:t>.</w:t>
      </w:r>
    </w:p>
    <w:p w14:paraId="46EF4080" w14:textId="5519DDBF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C4576D">
        <w:rPr>
          <w:rFonts w:ascii="Arial" w:hAnsi="Arial" w:cs="Arial"/>
          <w:b/>
          <w:bCs/>
          <w:sz w:val="22"/>
          <w:szCs w:val="22"/>
          <w:lang w:val="es-MX" w:eastAsia="es-MX"/>
        </w:rPr>
        <w:t>DE SU INTEGRACIÓN Y A</w:t>
      </w:r>
      <w:r w:rsidR="00B60EB9" w:rsidRPr="004240F2">
        <w:rPr>
          <w:rFonts w:ascii="Arial" w:hAnsi="Arial" w:cs="Arial"/>
          <w:b/>
          <w:bCs/>
          <w:sz w:val="22"/>
          <w:szCs w:val="22"/>
          <w:lang w:val="es-MX" w:eastAsia="es-MX"/>
        </w:rPr>
        <w:t>T</w:t>
      </w:r>
      <w:r w:rsidRPr="00C4576D">
        <w:rPr>
          <w:rFonts w:ascii="Arial" w:hAnsi="Arial" w:cs="Arial"/>
          <w:b/>
          <w:bCs/>
          <w:sz w:val="22"/>
          <w:szCs w:val="22"/>
          <w:lang w:val="es-MX" w:eastAsia="es-MX"/>
        </w:rPr>
        <w:t>RIBUCIONES</w:t>
      </w:r>
    </w:p>
    <w:p w14:paraId="638A566C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</w:p>
    <w:p w14:paraId="4D226AF7" w14:textId="28A1FD33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4. La construcción de la fundamentación y el desarrollo de los componentes de la Vertiente referida demandan la asesoría y participación interdisciplinaria de especialistas, investigadores de diferentes campos </w:t>
      </w:r>
      <w:r w:rsidRPr="004240F2">
        <w:rPr>
          <w:rFonts w:ascii="Arial" w:hAnsi="Arial" w:cs="Arial"/>
          <w:sz w:val="22"/>
          <w:szCs w:val="22"/>
          <w:lang w:val="es-MX" w:eastAsia="es-MX"/>
        </w:rPr>
        <w:t>de</w:t>
      </w:r>
      <w:r w:rsidR="00B60EB9" w:rsidRPr="004240F2">
        <w:rPr>
          <w:rFonts w:ascii="Arial" w:hAnsi="Arial" w:cs="Arial"/>
          <w:sz w:val="22"/>
          <w:szCs w:val="22"/>
          <w:lang w:val="es-MX" w:eastAsia="es-MX"/>
        </w:rPr>
        <w:t>l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conocimiento, docentes de instituciones públicas y de la sociedad civil responsables de programas destinados a la </w:t>
      </w:r>
      <w:r>
        <w:rPr>
          <w:rFonts w:ascii="Arial" w:hAnsi="Arial" w:cs="Arial"/>
          <w:sz w:val="22"/>
          <w:szCs w:val="22"/>
          <w:lang w:val="es-MX" w:eastAsia="es-MX"/>
        </w:rPr>
        <w:t>atención de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personas adultas mayores. </w:t>
      </w:r>
    </w:p>
    <w:p w14:paraId="3C6E57A1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7024836B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Para la propuesta y nombramiento de los integrantes del Comité Técnico</w:t>
      </w:r>
      <w:r>
        <w:rPr>
          <w:rFonts w:ascii="Arial" w:hAnsi="Arial" w:cs="Arial"/>
          <w:sz w:val="22"/>
          <w:szCs w:val="22"/>
          <w:lang w:val="es-MX" w:eastAsia="es-MX"/>
        </w:rPr>
        <w:t>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se tomará en cuenta los </w:t>
      </w:r>
      <w:r w:rsidRPr="00C4576D">
        <w:rPr>
          <w:rFonts w:ascii="Arial" w:hAnsi="Arial" w:cs="Arial"/>
          <w:sz w:val="22"/>
          <w:szCs w:val="22"/>
          <w:lang w:val="es-MX" w:eastAsia="es-MX"/>
        </w:rPr>
        <w:lastRenderedPageBreak/>
        <w:t xml:space="preserve">criterios abajo señalados; las personas participarán voluntaria y solidariamente, siempre que esté avalada su: </w:t>
      </w:r>
    </w:p>
    <w:p w14:paraId="43D28819" w14:textId="77777777" w:rsidR="00F24EA9" w:rsidRPr="00C4576D" w:rsidRDefault="00F24EA9" w:rsidP="00F24EA9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Trayectoria académica y práctica educativa con personas adultas y adultas mayores</w:t>
      </w:r>
      <w:r>
        <w:rPr>
          <w:rFonts w:ascii="Arial" w:hAnsi="Arial" w:cs="Arial"/>
          <w:lang w:eastAsia="es-MX"/>
        </w:rPr>
        <w:t>, en</w:t>
      </w:r>
      <w:r w:rsidRPr="00C4576D">
        <w:rPr>
          <w:rFonts w:ascii="Arial" w:hAnsi="Arial" w:cs="Arial"/>
          <w:lang w:eastAsia="es-MX"/>
        </w:rPr>
        <w:t xml:space="preserve"> disciplinas o áreas que aporten al conocimiento y atención </w:t>
      </w:r>
      <w:r>
        <w:rPr>
          <w:rFonts w:ascii="Arial" w:hAnsi="Arial" w:cs="Arial"/>
          <w:lang w:eastAsia="es-MX"/>
        </w:rPr>
        <w:t xml:space="preserve">de </w:t>
      </w:r>
      <w:r w:rsidRPr="00C4576D">
        <w:rPr>
          <w:rFonts w:ascii="Arial" w:hAnsi="Arial" w:cs="Arial"/>
          <w:lang w:eastAsia="es-MX"/>
        </w:rPr>
        <w:t>estas poblaciones.</w:t>
      </w:r>
    </w:p>
    <w:p w14:paraId="7EBBF408" w14:textId="77777777" w:rsidR="00F24EA9" w:rsidRPr="00C4576D" w:rsidRDefault="00F24EA9" w:rsidP="00F24EA9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Experiencia en coordinación de programas de carácter público, privado o de la sociedad civil destinados a personas adultas mayores, en los ámbitos federal, estatal o local.</w:t>
      </w:r>
    </w:p>
    <w:p w14:paraId="0B8DC5A7" w14:textId="77777777" w:rsidR="00F24EA9" w:rsidRPr="00C4576D" w:rsidRDefault="00F24EA9" w:rsidP="00F24EA9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Experiencia en el desarrollo e instrumentación de propuestas educativas destinadas a personas adultas mayores.   </w:t>
      </w:r>
    </w:p>
    <w:p w14:paraId="58E45D20" w14:textId="77777777" w:rsidR="00F24EA9" w:rsidRPr="00C4576D" w:rsidRDefault="00F24EA9" w:rsidP="00F24EA9">
      <w:pPr>
        <w:pStyle w:val="Prrafodelista"/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  </w:t>
      </w:r>
    </w:p>
    <w:p w14:paraId="4BD57D13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bCs/>
          <w:sz w:val="22"/>
          <w:szCs w:val="22"/>
          <w:lang w:val="es-MX" w:eastAsia="es-MX"/>
        </w:rPr>
        <w:t>5</w:t>
      </w:r>
      <w:r w:rsidRPr="00C4576D">
        <w:rPr>
          <w:rFonts w:ascii="Arial" w:hAnsi="Arial" w:cs="Arial"/>
          <w:b/>
          <w:bCs/>
          <w:sz w:val="22"/>
          <w:szCs w:val="22"/>
          <w:lang w:val="es-MX" w:eastAsia="es-MX"/>
        </w:rPr>
        <w:t>.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El Comité Técnico estará integrado por:</w:t>
      </w:r>
    </w:p>
    <w:p w14:paraId="47DB6EFA" w14:textId="56CD8EC3" w:rsidR="008A3B5C" w:rsidRDefault="00F24EA9" w:rsidP="00786AA2">
      <w:pPr>
        <w:pStyle w:val="Prrafodelist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8A3B5C">
        <w:rPr>
          <w:rFonts w:ascii="Arial" w:hAnsi="Arial" w:cs="Arial"/>
          <w:lang w:eastAsia="es-MX"/>
        </w:rPr>
        <w:t>Un</w:t>
      </w:r>
      <w:r w:rsidR="008A3B5C" w:rsidRPr="008A3B5C">
        <w:rPr>
          <w:rFonts w:ascii="Arial" w:hAnsi="Arial" w:cs="Arial"/>
          <w:lang w:eastAsia="es-MX"/>
        </w:rPr>
        <w:t>a</w:t>
      </w:r>
      <w:r w:rsidR="00D917F2" w:rsidRPr="008A3B5C">
        <w:rPr>
          <w:rFonts w:ascii="Arial" w:hAnsi="Arial" w:cs="Arial"/>
          <w:lang w:eastAsia="es-MX"/>
        </w:rPr>
        <w:t xml:space="preserve"> President</w:t>
      </w:r>
      <w:r w:rsidR="008A3B5C" w:rsidRPr="008A3B5C">
        <w:rPr>
          <w:rFonts w:ascii="Arial" w:hAnsi="Arial" w:cs="Arial"/>
          <w:lang w:eastAsia="es-MX"/>
        </w:rPr>
        <w:t>a</w:t>
      </w:r>
      <w:r w:rsidR="004240F2" w:rsidRPr="008A3B5C">
        <w:rPr>
          <w:rFonts w:ascii="Arial" w:hAnsi="Arial" w:cs="Arial"/>
          <w:lang w:eastAsia="es-MX"/>
        </w:rPr>
        <w:t>: titular de la Dirección Académica</w:t>
      </w:r>
      <w:r w:rsidR="008A3B5C">
        <w:rPr>
          <w:rFonts w:ascii="Arial" w:hAnsi="Arial" w:cs="Arial"/>
          <w:lang w:eastAsia="es-MX"/>
        </w:rPr>
        <w:t>.</w:t>
      </w:r>
      <w:r w:rsidR="004240F2" w:rsidRPr="008A3B5C">
        <w:rPr>
          <w:rFonts w:ascii="Arial" w:hAnsi="Arial" w:cs="Arial"/>
          <w:lang w:eastAsia="es-MX"/>
        </w:rPr>
        <w:t xml:space="preserve"> </w:t>
      </w:r>
    </w:p>
    <w:p w14:paraId="3061CBFD" w14:textId="5B7B461A" w:rsidR="00F24EA9" w:rsidRPr="008A3B5C" w:rsidRDefault="008A3B5C" w:rsidP="00786AA2">
      <w:pPr>
        <w:pStyle w:val="Prrafodelist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U</w:t>
      </w:r>
      <w:r w:rsidR="00F24EA9" w:rsidRPr="008A3B5C">
        <w:rPr>
          <w:rFonts w:ascii="Arial" w:hAnsi="Arial" w:cs="Arial"/>
          <w:lang w:eastAsia="es-MX"/>
        </w:rPr>
        <w:t>n suplente d</w:t>
      </w:r>
      <w:r w:rsidR="00D917F2" w:rsidRPr="008A3B5C">
        <w:rPr>
          <w:rFonts w:ascii="Arial" w:hAnsi="Arial" w:cs="Arial"/>
          <w:lang w:eastAsia="es-MX"/>
        </w:rPr>
        <w:t>e la presidencia: Titular de la Subdirección de Contenidos Básicos.</w:t>
      </w:r>
    </w:p>
    <w:p w14:paraId="32DB7377" w14:textId="77777777" w:rsidR="00F24EA9" w:rsidRPr="00C4576D" w:rsidRDefault="00F24EA9" w:rsidP="00F24EA9">
      <w:pPr>
        <w:pStyle w:val="Prrafodelist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Miembros honorarios: investigadores, especialistas, académicos, docentes, representantes de instituciones educativas o de programas destinados a la atención de personas adultas mayores y organizaciones de la sociedad civil.</w:t>
      </w:r>
    </w:p>
    <w:p w14:paraId="27E96BCE" w14:textId="77777777" w:rsidR="00F24EA9" w:rsidRPr="00C4576D" w:rsidRDefault="00F24EA9" w:rsidP="00F24EA9">
      <w:pPr>
        <w:pStyle w:val="Prrafodelist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Otros Miembros Honorarios: Titulares de la Dirección General de Institutos Estatales y Delegaciones del INEA, por invitación.</w:t>
      </w:r>
    </w:p>
    <w:p w14:paraId="40D993EE" w14:textId="0C45D559" w:rsidR="00F24EA9" w:rsidRPr="00C4576D" w:rsidRDefault="00F24EA9" w:rsidP="00F24EA9">
      <w:pPr>
        <w:pStyle w:val="Prrafodelist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Un Secretario Técnico: Titular de la </w:t>
      </w:r>
      <w:r w:rsidR="00D917F2">
        <w:rPr>
          <w:rFonts w:ascii="Arial" w:hAnsi="Arial" w:cs="Arial"/>
          <w:lang w:eastAsia="es-MX"/>
        </w:rPr>
        <w:t>Jefatura de Ciencias</w:t>
      </w:r>
      <w:r w:rsidRPr="00C4576D">
        <w:rPr>
          <w:rFonts w:ascii="Arial" w:hAnsi="Arial" w:cs="Arial"/>
          <w:lang w:eastAsia="es-MX"/>
        </w:rPr>
        <w:t xml:space="preserve">. </w:t>
      </w:r>
    </w:p>
    <w:p w14:paraId="760CDFFC" w14:textId="72535430" w:rsidR="00F24EA9" w:rsidRDefault="00F24EA9" w:rsidP="00F24EA9">
      <w:pPr>
        <w:pStyle w:val="Prrafodelist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Un suplente del Secretario Técnico: Titular de la Jefatura de </w:t>
      </w:r>
      <w:r w:rsidR="00D917F2">
        <w:rPr>
          <w:rFonts w:ascii="Arial" w:hAnsi="Arial" w:cs="Arial"/>
          <w:lang w:eastAsia="es-MX"/>
        </w:rPr>
        <w:t>Lengua y comunicación</w:t>
      </w:r>
      <w:r w:rsidRPr="00C4576D">
        <w:rPr>
          <w:rFonts w:ascii="Arial" w:hAnsi="Arial" w:cs="Arial"/>
          <w:lang w:eastAsia="es-MX"/>
        </w:rPr>
        <w:t>.</w:t>
      </w:r>
    </w:p>
    <w:p w14:paraId="66F9AE2C" w14:textId="77777777" w:rsidR="00F24EA9" w:rsidRPr="00190B1E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Así mismo, cabe precisar que los cargos en el mismo, son honoríficos y que no recibirán retribución, emolumento o compensación alguna.</w:t>
      </w:r>
    </w:p>
    <w:p w14:paraId="139BAFEB" w14:textId="77777777" w:rsidR="00F24EA9" w:rsidRPr="001B77AD" w:rsidRDefault="00F24EA9" w:rsidP="00F24EA9">
      <w:pPr>
        <w:pStyle w:val="Prrafodelista"/>
        <w:shd w:val="clear" w:color="auto" w:fill="FFFFFF"/>
        <w:spacing w:line="360" w:lineRule="auto"/>
        <w:jc w:val="both"/>
        <w:rPr>
          <w:rFonts w:ascii="Arial" w:hAnsi="Arial" w:cs="Arial"/>
          <w:sz w:val="6"/>
          <w:lang w:eastAsia="es-MX"/>
        </w:rPr>
      </w:pPr>
    </w:p>
    <w:p w14:paraId="56B88D5B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El Comité Técnico podrá sugerir que se incorporen académicos, especialistas, docentes, integrantes de instituciones públicas, privadas o de la sociedad civil y personas que cumplan con los criterios antes señalados para que asistan como invitados eventuales y realicen aportaciones específicas sobre temas de interés del Comité.</w:t>
      </w:r>
    </w:p>
    <w:p w14:paraId="0113C4BD" w14:textId="77777777" w:rsidR="00F24EA9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E6F309E" w14:textId="30E2F52F" w:rsidR="00F24EA9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Todos los integrantes del Comité Técnico</w:t>
      </w:r>
      <w:r>
        <w:rPr>
          <w:rFonts w:ascii="Arial" w:hAnsi="Arial" w:cs="Arial"/>
          <w:sz w:val="22"/>
          <w:szCs w:val="22"/>
          <w:lang w:val="es-MX" w:eastAsia="es-MX"/>
        </w:rPr>
        <w:t>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tendrán voz y voto en las sesiones a las que sean convocados. Los invitados eventuales podrán emitir opinión y brindar inform</w:t>
      </w:r>
      <w:r w:rsidR="0039412B">
        <w:rPr>
          <w:rFonts w:ascii="Arial" w:hAnsi="Arial" w:cs="Arial"/>
          <w:sz w:val="22"/>
          <w:szCs w:val="22"/>
          <w:lang w:val="es-MX" w:eastAsia="es-MX"/>
        </w:rPr>
        <w:t xml:space="preserve">ación, en aquellos asuntos que </w:t>
      </w:r>
      <w:r w:rsidRPr="000F3DA8">
        <w:rPr>
          <w:rFonts w:ascii="Arial" w:hAnsi="Arial" w:cs="Arial"/>
          <w:sz w:val="22"/>
          <w:szCs w:val="22"/>
          <w:lang w:val="es-MX" w:eastAsia="es-MX"/>
        </w:rPr>
        <w:t>l</w:t>
      </w:r>
      <w:r w:rsidR="0039412B" w:rsidRPr="000F3DA8">
        <w:rPr>
          <w:rFonts w:ascii="Arial" w:hAnsi="Arial" w:cs="Arial"/>
          <w:sz w:val="22"/>
          <w:szCs w:val="22"/>
          <w:lang w:val="es-MX" w:eastAsia="es-MX"/>
        </w:rPr>
        <w:t>a Presidenta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del Comité Técnico lo solicite. </w:t>
      </w:r>
    </w:p>
    <w:p w14:paraId="57DC54B6" w14:textId="77777777" w:rsidR="00A30F11" w:rsidRDefault="00A30F11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FE6EEE7" w14:textId="77777777" w:rsidR="000F3DA8" w:rsidRDefault="000F3DA8" w:rsidP="000F3DA8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765C7054" w14:textId="6E7536F5" w:rsidR="000F3DA8" w:rsidRPr="00C4576D" w:rsidRDefault="000F3DA8" w:rsidP="000F3DA8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8833F9">
        <w:rPr>
          <w:rFonts w:ascii="Arial" w:hAnsi="Arial" w:cs="Arial"/>
          <w:sz w:val="22"/>
          <w:szCs w:val="22"/>
          <w:lang w:val="es-MX" w:eastAsia="es-MX"/>
        </w:rPr>
        <w:lastRenderedPageBreak/>
        <w:t>El cargo de miembro de Comité Técnico será honorífico y por el que no se recibirá</w:t>
      </w:r>
      <w:r w:rsidR="003E4F95" w:rsidRPr="008833F9">
        <w:rPr>
          <w:rFonts w:ascii="Arial" w:hAnsi="Arial" w:cs="Arial"/>
          <w:sz w:val="22"/>
          <w:szCs w:val="22"/>
          <w:lang w:val="es-MX" w:eastAsia="es-MX"/>
        </w:rPr>
        <w:t xml:space="preserve"> ni aportará</w:t>
      </w:r>
      <w:r w:rsidRPr="008833F9">
        <w:rPr>
          <w:rFonts w:ascii="Arial" w:hAnsi="Arial" w:cs="Arial"/>
          <w:sz w:val="22"/>
          <w:szCs w:val="22"/>
          <w:lang w:val="es-MX" w:eastAsia="es-MX"/>
        </w:rPr>
        <w:t xml:space="preserve"> retribución, emolumento o compensación alguna.</w:t>
      </w:r>
    </w:p>
    <w:p w14:paraId="3AA912D0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03438CDC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6. Son atribuciones del Comité Técnico:</w:t>
      </w:r>
    </w:p>
    <w:p w14:paraId="517F787C" w14:textId="77777777" w:rsidR="00F24EA9" w:rsidRPr="00C4576D" w:rsidRDefault="00F24EA9" w:rsidP="00F24EA9">
      <w:pPr>
        <w:pStyle w:val="Prrafode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Apoyar el establecimiento de directrices generales, recomendaciones y sugerencias que fundamenten y orienten el diseño y el desarrollo de los componentes de la Vertiente para la atención de personas adultas mayores para atender de manera pertinente las necesidades, intereses y requerimientos educativos de estas personas.</w:t>
      </w:r>
    </w:p>
    <w:p w14:paraId="223E1F78" w14:textId="1415B613" w:rsidR="00F24EA9" w:rsidRPr="00C4576D" w:rsidRDefault="00071421" w:rsidP="00F24EA9">
      <w:pPr>
        <w:pStyle w:val="Prrafode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Aportar orientaciones, </w:t>
      </w:r>
      <w:r w:rsidR="00F24EA9" w:rsidRPr="00C4576D">
        <w:rPr>
          <w:rFonts w:ascii="Arial" w:hAnsi="Arial" w:cs="Arial"/>
          <w:lang w:eastAsia="es-MX"/>
        </w:rPr>
        <w:t xml:space="preserve">sugerencias a las acciones de planeación, </w:t>
      </w:r>
      <w:r w:rsidR="00F24EA9">
        <w:rPr>
          <w:rFonts w:ascii="Arial" w:hAnsi="Arial" w:cs="Arial"/>
          <w:lang w:eastAsia="es-MX"/>
        </w:rPr>
        <w:t xml:space="preserve">diseño, realización, </w:t>
      </w:r>
      <w:r w:rsidR="00F24EA9" w:rsidRPr="00C4576D">
        <w:rPr>
          <w:rFonts w:ascii="Arial" w:hAnsi="Arial" w:cs="Arial"/>
          <w:lang w:eastAsia="es-MX"/>
        </w:rPr>
        <w:t>evalu</w:t>
      </w:r>
      <w:r w:rsidR="00F24EA9">
        <w:rPr>
          <w:rFonts w:ascii="Arial" w:hAnsi="Arial" w:cs="Arial"/>
          <w:lang w:eastAsia="es-MX"/>
        </w:rPr>
        <w:t xml:space="preserve">ación, piloteo y ajuste final </w:t>
      </w:r>
      <w:r w:rsidR="00F24EA9" w:rsidRPr="00C4576D">
        <w:rPr>
          <w:rFonts w:ascii="Arial" w:hAnsi="Arial" w:cs="Arial"/>
          <w:lang w:eastAsia="es-MX"/>
        </w:rPr>
        <w:t>para el desarrollo de l</w:t>
      </w:r>
      <w:r w:rsidR="00F24EA9">
        <w:rPr>
          <w:rFonts w:ascii="Arial" w:hAnsi="Arial" w:cs="Arial"/>
          <w:lang w:eastAsia="es-MX"/>
        </w:rPr>
        <w:t>a V</w:t>
      </w:r>
      <w:r w:rsidR="00F24EA9" w:rsidRPr="00C4576D">
        <w:rPr>
          <w:rFonts w:ascii="Arial" w:hAnsi="Arial" w:cs="Arial"/>
          <w:lang w:eastAsia="es-MX"/>
        </w:rPr>
        <w:t>ertiente de atención para personas adultas mayores.</w:t>
      </w:r>
    </w:p>
    <w:p w14:paraId="4449F0B9" w14:textId="6F36D09A" w:rsidR="00F24EA9" w:rsidRPr="00C4576D" w:rsidRDefault="00F24EA9" w:rsidP="00F24EA9">
      <w:pPr>
        <w:pStyle w:val="Prrafode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Apoyar el diseño y el desarrollo d</w:t>
      </w:r>
      <w:r w:rsidRPr="00071421">
        <w:rPr>
          <w:rFonts w:ascii="Arial" w:hAnsi="Arial" w:cs="Arial"/>
          <w:lang w:eastAsia="es-MX"/>
        </w:rPr>
        <w:t>e</w:t>
      </w:r>
      <w:r w:rsidR="0039412B" w:rsidRPr="00071421">
        <w:rPr>
          <w:rFonts w:ascii="Arial" w:hAnsi="Arial" w:cs="Arial"/>
          <w:lang w:eastAsia="es-MX"/>
        </w:rPr>
        <w:t>l</w:t>
      </w:r>
      <w:r w:rsidR="0039412B">
        <w:rPr>
          <w:rFonts w:ascii="Arial" w:hAnsi="Arial" w:cs="Arial"/>
          <w:lang w:eastAsia="es-MX"/>
        </w:rPr>
        <w:t xml:space="preserve"> </w:t>
      </w:r>
      <w:r w:rsidRPr="00C4576D">
        <w:rPr>
          <w:rFonts w:ascii="Arial" w:hAnsi="Arial" w:cs="Arial"/>
          <w:lang w:eastAsia="es-MX"/>
        </w:rPr>
        <w:t xml:space="preserve">plan de instrumentación gradual de </w:t>
      </w:r>
      <w:r w:rsidR="00071421">
        <w:rPr>
          <w:rFonts w:ascii="Arial" w:hAnsi="Arial" w:cs="Arial"/>
          <w:lang w:eastAsia="es-MX"/>
        </w:rPr>
        <w:t>una</w:t>
      </w:r>
      <w:r w:rsidRPr="00C4576D">
        <w:rPr>
          <w:rFonts w:ascii="Arial" w:hAnsi="Arial" w:cs="Arial"/>
          <w:lang w:eastAsia="es-MX"/>
        </w:rPr>
        <w:t xml:space="preserve"> nueva</w:t>
      </w:r>
      <w:r w:rsidR="0039412B">
        <w:rPr>
          <w:rFonts w:ascii="Arial" w:hAnsi="Arial" w:cs="Arial"/>
          <w:lang w:eastAsia="es-MX"/>
        </w:rPr>
        <w:t xml:space="preserve"> </w:t>
      </w:r>
      <w:r w:rsidRPr="00C4576D">
        <w:rPr>
          <w:rFonts w:ascii="Arial" w:hAnsi="Arial" w:cs="Arial"/>
          <w:lang w:eastAsia="es-MX"/>
        </w:rPr>
        <w:t>vertiente del Modelo Educación para la Vida y el Trabajo.</w:t>
      </w:r>
    </w:p>
    <w:p w14:paraId="63A4B089" w14:textId="77777777" w:rsidR="00F24EA9" w:rsidRPr="00C4576D" w:rsidRDefault="00F24EA9" w:rsidP="00F24EA9">
      <w:pPr>
        <w:pStyle w:val="Prrafode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Promover y apoyar acciones de vinculación, colaboración y cooperación académica con otras instituciones públicas, privadas o de la sociedad civil que contribuyan de manera temporal o permanente al logro de los propósitos del Comité Técnico. </w:t>
      </w:r>
    </w:p>
    <w:p w14:paraId="401574FA" w14:textId="77777777" w:rsidR="00F24EA9" w:rsidRPr="00C4576D" w:rsidRDefault="00F24EA9" w:rsidP="00F24EA9">
      <w:pPr>
        <w:pStyle w:val="Prrafode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Participar en la definición y aprobación de subcomités que se consideren necesarios para favorecer el funcionamiento del Comité Técnico, designar tareas y monitorear el cumplimiento de sus funciones.</w:t>
      </w:r>
    </w:p>
    <w:p w14:paraId="1235624E" w14:textId="77777777" w:rsidR="00F24EA9" w:rsidRPr="00C4576D" w:rsidRDefault="00F24EA9" w:rsidP="00F24EA9">
      <w:pPr>
        <w:pStyle w:val="Prrafode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 xml:space="preserve">Apoyar todas las acciones que se consideren necesarias para dar cumplimiento a los propósitos y atribuciones del Comité Técnico. </w:t>
      </w:r>
    </w:p>
    <w:p w14:paraId="250908C1" w14:textId="77777777" w:rsidR="00F24EA9" w:rsidRPr="00C4576D" w:rsidRDefault="00F24EA9" w:rsidP="00F24EA9">
      <w:pPr>
        <w:pStyle w:val="Prrafodelista"/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</w:p>
    <w:p w14:paraId="66A1935A" w14:textId="3E554912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  <w:lang w:val="es-MX" w:eastAsia="es-MX"/>
        </w:rPr>
      </w:pPr>
      <w:r w:rsidRPr="00C4576D">
        <w:rPr>
          <w:rFonts w:ascii="Arial" w:hAnsi="Arial" w:cs="Arial"/>
          <w:b/>
          <w:sz w:val="22"/>
          <w:szCs w:val="22"/>
          <w:lang w:val="es-MX" w:eastAsia="es-MX"/>
        </w:rPr>
        <w:t>DE</w:t>
      </w:r>
      <w:r w:rsidR="00E80322">
        <w:rPr>
          <w:rFonts w:ascii="Arial" w:hAnsi="Arial" w:cs="Arial"/>
          <w:b/>
          <w:sz w:val="22"/>
          <w:szCs w:val="22"/>
          <w:lang w:val="es-MX" w:eastAsia="es-MX"/>
        </w:rPr>
        <w:t xml:space="preserve"> LA</w:t>
      </w:r>
      <w:r w:rsidR="0039412B">
        <w:rPr>
          <w:rFonts w:ascii="Arial" w:hAnsi="Arial" w:cs="Arial"/>
          <w:b/>
          <w:sz w:val="22"/>
          <w:szCs w:val="22"/>
          <w:lang w:val="es-MX" w:eastAsia="es-MX"/>
        </w:rPr>
        <w:t xml:space="preserve"> PRESIDENT</w:t>
      </w:r>
      <w:r w:rsidR="00E80322">
        <w:rPr>
          <w:rFonts w:ascii="Arial" w:hAnsi="Arial" w:cs="Arial"/>
          <w:b/>
          <w:sz w:val="22"/>
          <w:szCs w:val="22"/>
          <w:lang w:val="es-MX" w:eastAsia="es-MX"/>
        </w:rPr>
        <w:t>A</w:t>
      </w:r>
      <w:r w:rsidRPr="00C4576D">
        <w:rPr>
          <w:rFonts w:ascii="Arial" w:hAnsi="Arial" w:cs="Arial"/>
          <w:b/>
          <w:sz w:val="22"/>
          <w:szCs w:val="22"/>
          <w:lang w:val="es-MX" w:eastAsia="es-MX"/>
        </w:rPr>
        <w:t xml:space="preserve"> DEL COMITÉ TÉCNICO</w:t>
      </w:r>
    </w:p>
    <w:p w14:paraId="5F9EC939" w14:textId="0350C8F9" w:rsidR="00F24EA9" w:rsidRPr="00C4576D" w:rsidRDefault="00E80322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Es responsabilidad de</w:t>
      </w:r>
      <w:r>
        <w:rPr>
          <w:rFonts w:ascii="Arial" w:hAnsi="Arial" w:cs="Arial"/>
          <w:sz w:val="22"/>
          <w:szCs w:val="22"/>
          <w:lang w:val="es-MX" w:eastAsia="es-MX"/>
        </w:rPr>
        <w:t xml:space="preserve"> la president</w:t>
      </w:r>
      <w:r w:rsidRPr="00C212E9">
        <w:rPr>
          <w:rFonts w:ascii="Arial" w:hAnsi="Arial" w:cs="Arial"/>
          <w:sz w:val="22"/>
          <w:szCs w:val="22"/>
          <w:lang w:val="es-MX" w:eastAsia="es-MX"/>
        </w:rPr>
        <w:t>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de</w:t>
      </w:r>
      <w:r>
        <w:rPr>
          <w:rFonts w:ascii="Arial" w:hAnsi="Arial" w:cs="Arial"/>
          <w:sz w:val="22"/>
          <w:szCs w:val="22"/>
          <w:lang w:val="es-MX" w:eastAsia="es-MX"/>
        </w:rPr>
        <w:t>l Comité Técnico:</w:t>
      </w:r>
    </w:p>
    <w:p w14:paraId="699A6E44" w14:textId="0393A8B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7.</w:t>
      </w:r>
      <w:r w:rsidR="00E80322">
        <w:rPr>
          <w:rFonts w:ascii="Arial" w:hAnsi="Arial" w:cs="Arial"/>
          <w:sz w:val="22"/>
          <w:szCs w:val="22"/>
          <w:lang w:val="es-MX" w:eastAsia="es-MX"/>
        </w:rPr>
        <w:t xml:space="preserve"> C</w:t>
      </w:r>
      <w:r w:rsidR="00C212E9">
        <w:rPr>
          <w:rFonts w:ascii="Arial" w:hAnsi="Arial" w:cs="Arial"/>
          <w:sz w:val="22"/>
          <w:szCs w:val="22"/>
          <w:lang w:val="es-MX" w:eastAsia="es-MX"/>
        </w:rPr>
        <w:t>oordinar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</w:t>
      </w:r>
      <w:r w:rsidR="0039412B" w:rsidRPr="00E80322">
        <w:rPr>
          <w:rFonts w:ascii="Arial" w:hAnsi="Arial" w:cs="Arial"/>
          <w:sz w:val="22"/>
          <w:szCs w:val="22"/>
          <w:lang w:val="es-MX" w:eastAsia="es-MX"/>
        </w:rPr>
        <w:t>de manea</w:t>
      </w:r>
      <w:r w:rsidR="0039412B">
        <w:rPr>
          <w:rFonts w:ascii="Arial" w:hAnsi="Arial" w:cs="Arial"/>
          <w:sz w:val="22"/>
          <w:szCs w:val="22"/>
          <w:lang w:val="es-MX" w:eastAsia="es-MX"/>
        </w:rPr>
        <w:t xml:space="preserve"> </w:t>
      </w:r>
      <w:r w:rsidRPr="00C4576D">
        <w:rPr>
          <w:rFonts w:ascii="Arial" w:hAnsi="Arial" w:cs="Arial"/>
          <w:sz w:val="22"/>
          <w:szCs w:val="22"/>
          <w:lang w:val="es-MX" w:eastAsia="es-MX"/>
        </w:rPr>
        <w:t>general las acciones que permitan la integración, el establecimiento y funcionamiento del mismo.</w:t>
      </w:r>
    </w:p>
    <w:p w14:paraId="64850962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5EC5D6E8" w14:textId="30F60D24" w:rsidR="00F24EA9" w:rsidRPr="00C4576D" w:rsidRDefault="0039412B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 xml:space="preserve">8. </w:t>
      </w:r>
      <w:r w:rsidRPr="00E80322">
        <w:rPr>
          <w:rFonts w:ascii="Arial" w:hAnsi="Arial" w:cs="Arial"/>
          <w:sz w:val="22"/>
          <w:szCs w:val="22"/>
          <w:lang w:val="es-MX" w:eastAsia="es-MX"/>
        </w:rPr>
        <w:t>Aprobar o promo</w:t>
      </w:r>
      <w:r w:rsidR="00F24EA9" w:rsidRPr="00E80322">
        <w:rPr>
          <w:rFonts w:ascii="Arial" w:hAnsi="Arial" w:cs="Arial"/>
          <w:sz w:val="22"/>
          <w:szCs w:val="22"/>
          <w:lang w:val="es-MX" w:eastAsia="es-MX"/>
        </w:rPr>
        <w:t>ve</w:t>
      </w:r>
      <w:r w:rsidRPr="00E80322">
        <w:rPr>
          <w:rFonts w:ascii="Arial" w:hAnsi="Arial" w:cs="Arial"/>
          <w:sz w:val="22"/>
          <w:szCs w:val="22"/>
          <w:lang w:val="es-MX" w:eastAsia="es-MX"/>
        </w:rPr>
        <w:t>r</w:t>
      </w:r>
      <w:r w:rsidR="00F24EA9" w:rsidRPr="00E80322">
        <w:rPr>
          <w:rFonts w:ascii="Arial" w:hAnsi="Arial" w:cs="Arial"/>
          <w:sz w:val="22"/>
          <w:szCs w:val="22"/>
          <w:lang w:val="es-MX" w:eastAsia="es-MX"/>
        </w:rPr>
        <w:t xml:space="preserve"> la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gestión de los recursos necesarios para realizar las sesiones del Comité Técnico, así como de las condiciones adecuadas para dar el cumplimiento a los propósitos y funciones del mismo.</w:t>
      </w:r>
    </w:p>
    <w:p w14:paraId="66D2681B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30F0CE3E" w14:textId="0F7EF3E1" w:rsidR="00F24EA9" w:rsidRPr="00E80322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9. </w:t>
      </w:r>
      <w:r w:rsidRPr="00E80322">
        <w:rPr>
          <w:rFonts w:ascii="Arial" w:hAnsi="Arial" w:cs="Arial"/>
          <w:sz w:val="22"/>
          <w:szCs w:val="22"/>
          <w:lang w:val="es-MX" w:eastAsia="es-MX"/>
        </w:rPr>
        <w:t>Convoca</w:t>
      </w:r>
      <w:r w:rsidR="0039412B" w:rsidRPr="00E80322">
        <w:rPr>
          <w:rFonts w:ascii="Arial" w:hAnsi="Arial" w:cs="Arial"/>
          <w:sz w:val="22"/>
          <w:szCs w:val="22"/>
          <w:lang w:val="es-MX" w:eastAsia="es-MX"/>
        </w:rPr>
        <w:t>r</w:t>
      </w:r>
      <w:r w:rsidRPr="00E80322">
        <w:rPr>
          <w:rFonts w:ascii="Arial" w:hAnsi="Arial" w:cs="Arial"/>
          <w:sz w:val="22"/>
          <w:szCs w:val="22"/>
          <w:lang w:val="es-MX" w:eastAsia="es-MX"/>
        </w:rPr>
        <w:t xml:space="preserve"> a las sesiones ordinarias o extraordinarias del Comité Técnico. Evalúa y da recomendaciones cuando se presentan puntos de vista encontrados o discrepantes y da seguimiento </w:t>
      </w:r>
      <w:r w:rsidRPr="00E80322">
        <w:rPr>
          <w:rFonts w:ascii="Arial" w:hAnsi="Arial" w:cs="Arial"/>
          <w:sz w:val="22"/>
          <w:szCs w:val="22"/>
          <w:lang w:val="es-MX" w:eastAsia="es-MX"/>
        </w:rPr>
        <w:lastRenderedPageBreak/>
        <w:t xml:space="preserve">al cumplimiento de los acuerdos derivados de cada sesión. </w:t>
      </w:r>
    </w:p>
    <w:p w14:paraId="2124F2B9" w14:textId="77777777" w:rsidR="00F24EA9" w:rsidRPr="00E80322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218060A7" w14:textId="759BCEFF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E80322">
        <w:rPr>
          <w:rFonts w:ascii="Arial" w:hAnsi="Arial" w:cs="Arial"/>
          <w:sz w:val="22"/>
          <w:szCs w:val="22"/>
          <w:lang w:val="es-MX" w:eastAsia="es-MX"/>
        </w:rPr>
        <w:t>10. Coordina</w:t>
      </w:r>
      <w:r w:rsidR="0039412B" w:rsidRPr="00E80322">
        <w:rPr>
          <w:rFonts w:ascii="Arial" w:hAnsi="Arial" w:cs="Arial"/>
          <w:sz w:val="22"/>
          <w:szCs w:val="22"/>
          <w:lang w:val="es-MX" w:eastAsia="es-MX"/>
        </w:rPr>
        <w:t>r</w:t>
      </w:r>
      <w:r w:rsidRPr="00E80322">
        <w:rPr>
          <w:rFonts w:ascii="Arial" w:hAnsi="Arial" w:cs="Arial"/>
          <w:sz w:val="22"/>
          <w:szCs w:val="22"/>
          <w:lang w:val="es-MX" w:eastAsia="es-MX"/>
        </w:rPr>
        <w:t xml:space="preserve"> acciones de evaluación y coevaluación que favorezcan la realización de las actividades propuestas y aprobadas por el Co</w:t>
      </w:r>
      <w:r w:rsidR="0039412B" w:rsidRPr="00E80322">
        <w:rPr>
          <w:rFonts w:ascii="Arial" w:hAnsi="Arial" w:cs="Arial"/>
          <w:sz w:val="22"/>
          <w:szCs w:val="22"/>
          <w:lang w:val="es-MX" w:eastAsia="es-MX"/>
        </w:rPr>
        <w:t>mité Técnico y en su caso, promo</w:t>
      </w:r>
      <w:r w:rsidRPr="00E80322">
        <w:rPr>
          <w:rFonts w:ascii="Arial" w:hAnsi="Arial" w:cs="Arial"/>
          <w:sz w:val="22"/>
          <w:szCs w:val="22"/>
          <w:lang w:val="es-MX" w:eastAsia="es-MX"/>
        </w:rPr>
        <w:t>ve</w:t>
      </w:r>
      <w:r w:rsidR="0039412B" w:rsidRPr="00E80322">
        <w:rPr>
          <w:rFonts w:ascii="Arial" w:hAnsi="Arial" w:cs="Arial"/>
          <w:sz w:val="22"/>
          <w:szCs w:val="22"/>
          <w:lang w:val="es-MX" w:eastAsia="es-MX"/>
        </w:rPr>
        <w:t>r</w:t>
      </w:r>
      <w:r w:rsidRPr="00E80322">
        <w:rPr>
          <w:rFonts w:ascii="Arial" w:hAnsi="Arial" w:cs="Arial"/>
          <w:sz w:val="22"/>
          <w:szCs w:val="22"/>
          <w:lang w:val="es-MX" w:eastAsia="es-MX"/>
        </w:rPr>
        <w:t xml:space="preserve"> 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cciones de mejora.  </w:t>
      </w:r>
    </w:p>
    <w:p w14:paraId="5508980B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  <w:lang w:val="es-MX" w:eastAsia="es-MX"/>
        </w:rPr>
      </w:pPr>
    </w:p>
    <w:p w14:paraId="45BDD2BC" w14:textId="1ADA7225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  <w:lang w:val="es-MX" w:eastAsia="es-MX"/>
        </w:rPr>
      </w:pPr>
      <w:r w:rsidRPr="00C4576D">
        <w:rPr>
          <w:rFonts w:ascii="Arial" w:hAnsi="Arial" w:cs="Arial"/>
          <w:b/>
          <w:sz w:val="22"/>
          <w:szCs w:val="22"/>
          <w:lang w:val="es-MX" w:eastAsia="es-MX"/>
        </w:rPr>
        <w:t>DE</w:t>
      </w:r>
      <w:r w:rsidR="00E80322">
        <w:rPr>
          <w:rFonts w:ascii="Arial" w:hAnsi="Arial" w:cs="Arial"/>
          <w:b/>
          <w:sz w:val="22"/>
          <w:szCs w:val="22"/>
          <w:lang w:val="es-MX" w:eastAsia="es-MX"/>
        </w:rPr>
        <w:t xml:space="preserve"> </w:t>
      </w:r>
      <w:r w:rsidRPr="00C4576D">
        <w:rPr>
          <w:rFonts w:ascii="Arial" w:hAnsi="Arial" w:cs="Arial"/>
          <w:b/>
          <w:sz w:val="22"/>
          <w:szCs w:val="22"/>
          <w:lang w:val="es-MX" w:eastAsia="es-MX"/>
        </w:rPr>
        <w:t>L</w:t>
      </w:r>
      <w:r w:rsidR="00E80322">
        <w:rPr>
          <w:rFonts w:ascii="Arial" w:hAnsi="Arial" w:cs="Arial"/>
          <w:b/>
          <w:sz w:val="22"/>
          <w:szCs w:val="22"/>
          <w:lang w:val="es-MX" w:eastAsia="es-MX"/>
        </w:rPr>
        <w:t>A SECRETARIA TÉCNICA</w:t>
      </w:r>
    </w:p>
    <w:p w14:paraId="1E4A4FFD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  <w:lang w:val="es-MX" w:eastAsia="es-MX"/>
        </w:rPr>
      </w:pPr>
    </w:p>
    <w:p w14:paraId="23EB60A6" w14:textId="140BC93C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Son atribuciones de</w:t>
      </w:r>
      <w:r w:rsidR="00E80322">
        <w:rPr>
          <w:rFonts w:ascii="Arial" w:hAnsi="Arial" w:cs="Arial"/>
          <w:sz w:val="22"/>
          <w:szCs w:val="22"/>
          <w:lang w:val="es-MX" w:eastAsia="es-MX"/>
        </w:rPr>
        <w:t xml:space="preserve"> </w:t>
      </w:r>
      <w:r w:rsidRPr="00C4576D">
        <w:rPr>
          <w:rFonts w:ascii="Arial" w:hAnsi="Arial" w:cs="Arial"/>
          <w:sz w:val="22"/>
          <w:szCs w:val="22"/>
          <w:lang w:val="es-MX" w:eastAsia="es-MX"/>
        </w:rPr>
        <w:t>l</w:t>
      </w:r>
      <w:r w:rsidR="00E80322">
        <w:rPr>
          <w:rFonts w:ascii="Arial" w:hAnsi="Arial" w:cs="Arial"/>
          <w:sz w:val="22"/>
          <w:szCs w:val="22"/>
          <w:lang w:val="es-MX" w:eastAsia="es-MX"/>
        </w:rPr>
        <w:t>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Secretari</w:t>
      </w:r>
      <w:r w:rsidR="00E80322">
        <w:rPr>
          <w:rFonts w:ascii="Arial" w:hAnsi="Arial" w:cs="Arial"/>
          <w:sz w:val="22"/>
          <w:szCs w:val="22"/>
          <w:lang w:val="es-MX" w:eastAsia="es-MX"/>
        </w:rPr>
        <w:t>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Técnic</w:t>
      </w:r>
      <w:r w:rsidR="00E80322">
        <w:rPr>
          <w:rFonts w:ascii="Arial" w:hAnsi="Arial" w:cs="Arial"/>
          <w:sz w:val="22"/>
          <w:szCs w:val="22"/>
          <w:lang w:val="es-MX" w:eastAsia="es-MX"/>
        </w:rPr>
        <w:t>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las siguientes: </w:t>
      </w:r>
    </w:p>
    <w:p w14:paraId="17E77B93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11. Propiciar el enlace entre el INEA, las y los integrantes del Comité Técnico y las diversas entidades académicas, de investigación, educativas, del sector público, privado y de la sociedad civil que lo integren.</w:t>
      </w:r>
    </w:p>
    <w:p w14:paraId="267C83E1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1DC218A" w14:textId="01E9B96C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12. Presentar para aprobación del Comité Técnico </w:t>
      </w:r>
      <w:r w:rsidR="0039412B" w:rsidRPr="00E80322">
        <w:rPr>
          <w:rFonts w:ascii="Arial" w:hAnsi="Arial" w:cs="Arial"/>
          <w:sz w:val="22"/>
          <w:szCs w:val="22"/>
          <w:lang w:val="es-MX" w:eastAsia="es-MX"/>
        </w:rPr>
        <w:t>la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orden del día de cada una de las </w:t>
      </w:r>
      <w:r>
        <w:rPr>
          <w:rFonts w:ascii="Arial" w:hAnsi="Arial" w:cs="Arial"/>
          <w:sz w:val="22"/>
          <w:szCs w:val="22"/>
          <w:lang w:val="es-MX" w:eastAsia="es-MX"/>
        </w:rPr>
        <w:t xml:space="preserve">sesiones </w:t>
      </w:r>
      <w:r w:rsidRPr="00C4576D">
        <w:rPr>
          <w:rFonts w:ascii="Arial" w:hAnsi="Arial" w:cs="Arial"/>
          <w:sz w:val="22"/>
          <w:szCs w:val="22"/>
          <w:lang w:val="es-MX" w:eastAsia="es-MX"/>
        </w:rPr>
        <w:t>ordinarias o extraordinarias en consonancia con las atribuciones del mismo.</w:t>
      </w:r>
    </w:p>
    <w:p w14:paraId="44FF5398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236CB5C" w14:textId="77777777" w:rsidR="00F24EA9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13. Preparar y organizar la información, materiales y documentos de trabajo necesarios que se utilizarán de acuerdo con la orden del día de cada sesión. </w:t>
      </w:r>
    </w:p>
    <w:p w14:paraId="5B24336E" w14:textId="77777777" w:rsidR="00F24EA9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6D5E6D8" w14:textId="791F1C36" w:rsidR="00F24EA9" w:rsidRPr="00C4576D" w:rsidRDefault="00BB5741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E80322">
        <w:rPr>
          <w:rFonts w:ascii="Arial" w:hAnsi="Arial" w:cs="Arial"/>
          <w:sz w:val="22"/>
          <w:szCs w:val="22"/>
          <w:lang w:val="es-MX" w:eastAsia="es-MX"/>
        </w:rPr>
        <w:t xml:space="preserve">14. </w:t>
      </w:r>
      <w:r w:rsidR="0039412B" w:rsidRPr="00E80322">
        <w:rPr>
          <w:rFonts w:ascii="Arial" w:hAnsi="Arial" w:cs="Arial"/>
          <w:sz w:val="22"/>
          <w:szCs w:val="22"/>
          <w:lang w:val="es-MX" w:eastAsia="es-MX"/>
        </w:rPr>
        <w:t>Elaborar el acta de cada sesión ordinaria</w:t>
      </w:r>
      <w:r w:rsidRPr="00E80322">
        <w:rPr>
          <w:rFonts w:ascii="Arial" w:hAnsi="Arial" w:cs="Arial"/>
          <w:sz w:val="22"/>
          <w:szCs w:val="22"/>
          <w:lang w:val="es-MX" w:eastAsia="es-MX"/>
        </w:rPr>
        <w:t xml:space="preserve"> o extraordinaria con base en</w:t>
      </w:r>
      <w:r w:rsidR="00E80322" w:rsidRPr="00E80322">
        <w:rPr>
          <w:rFonts w:ascii="Arial" w:hAnsi="Arial" w:cs="Arial"/>
          <w:sz w:val="22"/>
          <w:szCs w:val="22"/>
          <w:lang w:val="es-MX" w:eastAsia="es-MX"/>
        </w:rPr>
        <w:t xml:space="preserve"> l</w:t>
      </w:r>
      <w:r w:rsidR="00F24EA9" w:rsidRPr="00E80322">
        <w:rPr>
          <w:rFonts w:ascii="Arial" w:hAnsi="Arial" w:cs="Arial"/>
          <w:sz w:val="22"/>
          <w:szCs w:val="22"/>
          <w:lang w:val="es-MX" w:eastAsia="es-MX"/>
        </w:rPr>
        <w:t>a siguiente información:</w:t>
      </w:r>
    </w:p>
    <w:p w14:paraId="2705A4D1" w14:textId="77777777" w:rsidR="00F24EA9" w:rsidRPr="00C4576D" w:rsidRDefault="00F24EA9" w:rsidP="00F24EA9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Tipo de sesión.</w:t>
      </w:r>
    </w:p>
    <w:p w14:paraId="1E90B02F" w14:textId="77777777" w:rsidR="00F24EA9" w:rsidRPr="00C4576D" w:rsidRDefault="00F24EA9" w:rsidP="00F24EA9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Fecha, lugar y hora de inicio y término de la sesión.</w:t>
      </w:r>
    </w:p>
    <w:p w14:paraId="2FC3AEC7" w14:textId="77777777" w:rsidR="00F24EA9" w:rsidRPr="00C4576D" w:rsidRDefault="00F24EA9" w:rsidP="00F24EA9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Registro de asistentes y declaratoria del quórum.</w:t>
      </w:r>
    </w:p>
    <w:p w14:paraId="0114C883" w14:textId="77777777" w:rsidR="00F24EA9" w:rsidRPr="00C4576D" w:rsidRDefault="00F24EA9" w:rsidP="00F24EA9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Asuntos tratados y acuerdos establecidos.</w:t>
      </w:r>
    </w:p>
    <w:p w14:paraId="155CF041" w14:textId="77777777" w:rsidR="00F24EA9" w:rsidRDefault="00F24EA9" w:rsidP="00F24EA9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Asuntos generales.</w:t>
      </w:r>
    </w:p>
    <w:p w14:paraId="2979BCF7" w14:textId="77777777" w:rsidR="00F24EA9" w:rsidRPr="00C4576D" w:rsidRDefault="00F24EA9" w:rsidP="00F24EA9">
      <w:pPr>
        <w:pStyle w:val="Prrafodelista"/>
        <w:shd w:val="clear" w:color="auto" w:fill="FFFFFF"/>
        <w:spacing w:after="0" w:line="360" w:lineRule="auto"/>
        <w:jc w:val="both"/>
        <w:rPr>
          <w:rFonts w:ascii="Arial" w:hAnsi="Arial" w:cs="Arial"/>
          <w:lang w:eastAsia="es-MX"/>
        </w:rPr>
      </w:pPr>
    </w:p>
    <w:p w14:paraId="3E531C6C" w14:textId="5BB236E1" w:rsidR="00F24EA9" w:rsidRPr="00C4576D" w:rsidRDefault="00E80322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La Secretaria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Técnic</w:t>
      </w:r>
      <w:r>
        <w:rPr>
          <w:rFonts w:ascii="Arial" w:hAnsi="Arial" w:cs="Arial"/>
          <w:sz w:val="22"/>
          <w:szCs w:val="22"/>
          <w:lang w:val="es-MX" w:eastAsia="es-MX"/>
        </w:rPr>
        <w:t>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recabará las firmas de los miembros que </w:t>
      </w:r>
      <w:r w:rsidR="00BB5741" w:rsidRPr="00E80322">
        <w:rPr>
          <w:rFonts w:ascii="Arial" w:hAnsi="Arial" w:cs="Arial"/>
          <w:sz w:val="22"/>
          <w:szCs w:val="22"/>
          <w:lang w:val="es-MX" w:eastAsia="es-MX"/>
        </w:rPr>
        <w:t>asistan</w:t>
      </w:r>
      <w:r w:rsidR="00BB5741">
        <w:rPr>
          <w:rFonts w:ascii="Arial" w:hAnsi="Arial" w:cs="Arial"/>
          <w:sz w:val="22"/>
          <w:szCs w:val="22"/>
          <w:lang w:val="es-MX" w:eastAsia="es-MX"/>
        </w:rPr>
        <w:t xml:space="preserve"> 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a cada a sesión, distribuyendo una copia a más tardar quince días hábiles después de la fecha de celebración de la misma.</w:t>
      </w:r>
    </w:p>
    <w:p w14:paraId="15761E69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F7962BB" w14:textId="1F25EEA3" w:rsidR="00F24EA9" w:rsidRPr="00C4576D" w:rsidRDefault="00BB5741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E80322">
        <w:rPr>
          <w:rFonts w:ascii="Arial" w:hAnsi="Arial" w:cs="Arial"/>
          <w:sz w:val="22"/>
          <w:szCs w:val="22"/>
          <w:lang w:val="es-MX" w:eastAsia="es-MX"/>
        </w:rPr>
        <w:t>15</w:t>
      </w:r>
      <w:r w:rsidR="00F24EA9" w:rsidRPr="00E80322">
        <w:rPr>
          <w:rFonts w:ascii="Arial" w:hAnsi="Arial" w:cs="Arial"/>
          <w:sz w:val="22"/>
          <w:szCs w:val="22"/>
          <w:lang w:val="es-MX" w:eastAsia="es-MX"/>
        </w:rPr>
        <w:t>.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Llevar el registro de los acuerdo</w:t>
      </w:r>
      <w:r>
        <w:rPr>
          <w:rFonts w:ascii="Arial" w:hAnsi="Arial" w:cs="Arial"/>
          <w:sz w:val="22"/>
          <w:szCs w:val="22"/>
          <w:lang w:val="es-MX" w:eastAsia="es-MX"/>
        </w:rPr>
        <w:t xml:space="preserve">s tomados por el Comité Técnico </w:t>
      </w:r>
      <w:r w:rsidRPr="00E80322">
        <w:rPr>
          <w:rFonts w:ascii="Arial" w:hAnsi="Arial" w:cs="Arial"/>
          <w:sz w:val="22"/>
          <w:szCs w:val="22"/>
          <w:lang w:val="es-MX" w:eastAsia="es-MX"/>
        </w:rPr>
        <w:t>y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el seguimiento </w:t>
      </w:r>
      <w:r w:rsidR="00F24EA9">
        <w:rPr>
          <w:rFonts w:ascii="Arial" w:hAnsi="Arial" w:cs="Arial"/>
          <w:sz w:val="22"/>
          <w:szCs w:val="22"/>
          <w:lang w:val="es-MX" w:eastAsia="es-MX"/>
        </w:rPr>
        <w:t xml:space="preserve">al cumplimiento de los </w:t>
      </w:r>
      <w:r w:rsidR="00F24EA9" w:rsidRPr="00D24DAE">
        <w:rPr>
          <w:rFonts w:ascii="Arial" w:hAnsi="Arial" w:cs="Arial"/>
          <w:sz w:val="22"/>
          <w:szCs w:val="22"/>
          <w:lang w:val="es-MX" w:eastAsia="es-MX"/>
        </w:rPr>
        <w:t>acuerdos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derivados de las </w:t>
      </w:r>
      <w:r w:rsidR="00F24EA9">
        <w:rPr>
          <w:rFonts w:ascii="Arial" w:hAnsi="Arial" w:cs="Arial"/>
          <w:sz w:val="22"/>
          <w:szCs w:val="22"/>
          <w:lang w:val="es-MX" w:eastAsia="es-MX"/>
        </w:rPr>
        <w:t>sesiones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ordinarias y extraordinarias </w:t>
      </w:r>
      <w:r w:rsidR="00F24EA9" w:rsidRPr="00E80322">
        <w:rPr>
          <w:rFonts w:ascii="Arial" w:hAnsi="Arial" w:cs="Arial"/>
          <w:sz w:val="22"/>
          <w:szCs w:val="22"/>
          <w:lang w:val="es-MX" w:eastAsia="es-MX"/>
        </w:rPr>
        <w:t>del mismo</w:t>
      </w:r>
      <w:r w:rsidR="00F24EA9" w:rsidRPr="00304147">
        <w:rPr>
          <w:rFonts w:ascii="Arial" w:hAnsi="Arial" w:cs="Arial"/>
          <w:sz w:val="22"/>
          <w:szCs w:val="22"/>
          <w:lang w:val="es-MX" w:eastAsia="es-MX"/>
        </w:rPr>
        <w:t>.</w:t>
      </w:r>
    </w:p>
    <w:p w14:paraId="1ECD8FCE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4F128CA7" w14:textId="59A84643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E80322">
        <w:rPr>
          <w:rFonts w:ascii="Arial" w:hAnsi="Arial" w:cs="Arial"/>
          <w:sz w:val="22"/>
          <w:szCs w:val="22"/>
          <w:lang w:val="es-MX" w:eastAsia="es-MX"/>
        </w:rPr>
        <w:lastRenderedPageBreak/>
        <w:t>1</w:t>
      </w:r>
      <w:r w:rsidR="00BB5741" w:rsidRPr="00E80322">
        <w:rPr>
          <w:rFonts w:ascii="Arial" w:hAnsi="Arial" w:cs="Arial"/>
          <w:sz w:val="22"/>
          <w:szCs w:val="22"/>
          <w:lang w:val="es-MX" w:eastAsia="es-MX"/>
        </w:rPr>
        <w:t>6</w:t>
      </w:r>
      <w:r w:rsidRPr="00E80322">
        <w:rPr>
          <w:rFonts w:ascii="Arial" w:hAnsi="Arial" w:cs="Arial"/>
          <w:sz w:val="22"/>
          <w:szCs w:val="22"/>
          <w:lang w:val="es-MX" w:eastAsia="es-MX"/>
        </w:rPr>
        <w:t>.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Organizar, sistematizar y resguardar documentos relacionados con el funcionamiento del Comité Técnico y de las sesiones que se realicen (listas de asistencia, minutas, informes,</w:t>
      </w:r>
      <w:r w:rsidR="00E80322">
        <w:rPr>
          <w:rFonts w:ascii="Arial" w:hAnsi="Arial" w:cs="Arial"/>
          <w:sz w:val="22"/>
          <w:szCs w:val="22"/>
          <w:lang w:val="es-MX" w:eastAsia="es-MX"/>
        </w:rPr>
        <w:t xml:space="preserve"> acta de sesión,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entre otros). </w:t>
      </w:r>
    </w:p>
    <w:p w14:paraId="15AAD310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556FD1F8" w14:textId="2F6FF703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E80322">
        <w:rPr>
          <w:rFonts w:ascii="Arial" w:hAnsi="Arial" w:cs="Arial"/>
          <w:bCs/>
          <w:sz w:val="22"/>
          <w:szCs w:val="22"/>
          <w:lang w:val="es-MX" w:eastAsia="es-MX"/>
        </w:rPr>
        <w:t>1</w:t>
      </w:r>
      <w:r w:rsidR="00BB5741" w:rsidRPr="00E80322">
        <w:rPr>
          <w:rFonts w:ascii="Arial" w:hAnsi="Arial" w:cs="Arial"/>
          <w:bCs/>
          <w:sz w:val="22"/>
          <w:szCs w:val="22"/>
          <w:lang w:val="es-MX" w:eastAsia="es-MX"/>
        </w:rPr>
        <w:t>7</w:t>
      </w:r>
      <w:r w:rsidRPr="00E80322">
        <w:rPr>
          <w:rFonts w:ascii="Arial" w:hAnsi="Arial" w:cs="Arial"/>
          <w:sz w:val="22"/>
          <w:szCs w:val="22"/>
          <w:lang w:val="es-MX" w:eastAsia="es-MX"/>
        </w:rPr>
        <w:t>.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Recibir, recopilar, organizar, y difundir a los integrantes del Comité Técnico</w:t>
      </w:r>
      <w:r>
        <w:rPr>
          <w:rFonts w:ascii="Arial" w:hAnsi="Arial" w:cs="Arial"/>
          <w:sz w:val="22"/>
          <w:szCs w:val="22"/>
          <w:lang w:val="es-MX" w:eastAsia="es-MX"/>
        </w:rPr>
        <w:t>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propuestas, recomendaciones, información, documentos, entre otros a evaluar, así como las solicitudes que tengan a efecto, para ser presentadas, analizadas y en su caso, aprobadas.</w:t>
      </w:r>
    </w:p>
    <w:p w14:paraId="3DD70A09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7DA8C72B" w14:textId="2A0D314F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bCs/>
          <w:sz w:val="22"/>
          <w:szCs w:val="22"/>
          <w:lang w:val="es-MX" w:eastAsia="es-MX"/>
        </w:rPr>
        <w:t>1</w:t>
      </w:r>
      <w:r w:rsidR="00BB5741" w:rsidRPr="00E80322">
        <w:rPr>
          <w:rFonts w:ascii="Arial" w:hAnsi="Arial" w:cs="Arial"/>
          <w:bCs/>
          <w:sz w:val="22"/>
          <w:szCs w:val="22"/>
          <w:lang w:val="es-MX" w:eastAsia="es-MX"/>
        </w:rPr>
        <w:t>8</w:t>
      </w:r>
      <w:r w:rsidRPr="00C4576D">
        <w:rPr>
          <w:rFonts w:ascii="Arial" w:hAnsi="Arial" w:cs="Arial"/>
          <w:bCs/>
          <w:sz w:val="22"/>
          <w:szCs w:val="22"/>
          <w:lang w:val="es-MX" w:eastAsia="es-MX"/>
        </w:rPr>
        <w:t xml:space="preserve">. Apoyar </w:t>
      </w:r>
      <w:r w:rsidRPr="00C4576D">
        <w:rPr>
          <w:rFonts w:ascii="Arial" w:hAnsi="Arial" w:cs="Arial"/>
          <w:sz w:val="22"/>
          <w:szCs w:val="22"/>
          <w:lang w:val="es-MX" w:eastAsia="es-MX"/>
        </w:rPr>
        <w:t>las acciones conducentes al cumplimiento de los acuerdos tomados por el Comité Técnico.</w:t>
      </w:r>
    </w:p>
    <w:p w14:paraId="4EEDBCE6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1749C33" w14:textId="4355F65B" w:rsidR="00F24EA9" w:rsidRPr="00C4576D" w:rsidRDefault="00823D7E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La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Secret</w:t>
      </w:r>
      <w:r>
        <w:rPr>
          <w:rFonts w:ascii="Arial" w:hAnsi="Arial" w:cs="Arial"/>
          <w:sz w:val="22"/>
          <w:szCs w:val="22"/>
          <w:lang w:val="es-MX" w:eastAsia="es-MX"/>
        </w:rPr>
        <w:t>aria Técnica es designada</w:t>
      </w:r>
      <w:r w:rsidR="001265CC">
        <w:rPr>
          <w:rFonts w:ascii="Arial" w:hAnsi="Arial" w:cs="Arial"/>
          <w:sz w:val="22"/>
          <w:szCs w:val="22"/>
          <w:lang w:val="es-MX" w:eastAsia="es-MX"/>
        </w:rPr>
        <w:t xml:space="preserve"> por la Presidenta </w:t>
      </w:r>
      <w:r>
        <w:rPr>
          <w:rFonts w:ascii="Arial" w:hAnsi="Arial" w:cs="Arial"/>
          <w:sz w:val="22"/>
          <w:szCs w:val="22"/>
          <w:lang w:val="es-MX" w:eastAsia="es-MX"/>
        </w:rPr>
        <w:t>del Comité Técnico; la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cual permanecerá en funciones durante un año, siempre y cuando esté activo en su cargo ad</w:t>
      </w:r>
      <w:r>
        <w:rPr>
          <w:rFonts w:ascii="Arial" w:hAnsi="Arial" w:cs="Arial"/>
          <w:sz w:val="22"/>
          <w:szCs w:val="22"/>
          <w:lang w:val="es-MX" w:eastAsia="es-MX"/>
        </w:rPr>
        <w:t>ministrativo. Podrá ser reelecta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hasta por un año más.</w:t>
      </w:r>
    </w:p>
    <w:p w14:paraId="4198FF6F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</w:p>
    <w:p w14:paraId="258C13ED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C4576D">
        <w:rPr>
          <w:rFonts w:ascii="Arial" w:hAnsi="Arial" w:cs="Arial"/>
          <w:b/>
          <w:bCs/>
          <w:sz w:val="22"/>
          <w:szCs w:val="22"/>
          <w:lang w:val="es-MX" w:eastAsia="es-MX"/>
        </w:rPr>
        <w:t>DE LAS SESIONES DEL COMITÉ TÉCNICO</w:t>
      </w:r>
    </w:p>
    <w:p w14:paraId="09E53355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38EEFB40" w14:textId="15C79DAA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20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El Comité Técnico se re</w:t>
      </w:r>
      <w:r w:rsidR="006B01C7">
        <w:rPr>
          <w:rFonts w:ascii="Arial" w:hAnsi="Arial" w:cs="Arial"/>
          <w:sz w:val="22"/>
          <w:szCs w:val="22"/>
          <w:lang w:val="es-MX" w:eastAsia="es-MX"/>
        </w:rPr>
        <w:t xml:space="preserve">unirá en sesión ordinaria </w:t>
      </w:r>
      <w:r w:rsidR="006B01C7" w:rsidRPr="00C62E1F">
        <w:rPr>
          <w:rFonts w:ascii="Arial" w:hAnsi="Arial" w:cs="Arial"/>
          <w:sz w:val="22"/>
          <w:szCs w:val="22"/>
          <w:lang w:val="es-MX" w:eastAsia="es-MX"/>
        </w:rPr>
        <w:t>cada tres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meses y en</w:t>
      </w:r>
      <w:r w:rsidR="002470F9">
        <w:rPr>
          <w:rFonts w:ascii="Arial" w:hAnsi="Arial" w:cs="Arial"/>
          <w:sz w:val="22"/>
          <w:szCs w:val="22"/>
          <w:lang w:val="es-MX" w:eastAsia="es-MX"/>
        </w:rPr>
        <w:t xml:space="preserve"> sesión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extraordinaria cuando </w:t>
      </w:r>
      <w:r w:rsidR="002470F9">
        <w:rPr>
          <w:rFonts w:ascii="Arial" w:hAnsi="Arial" w:cs="Arial"/>
          <w:sz w:val="22"/>
          <w:szCs w:val="22"/>
          <w:lang w:val="es-MX" w:eastAsia="es-MX"/>
        </w:rPr>
        <w:t>la Presidenta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, </w:t>
      </w:r>
      <w:r w:rsidR="006B01C7">
        <w:rPr>
          <w:rFonts w:ascii="Arial" w:hAnsi="Arial" w:cs="Arial"/>
          <w:sz w:val="22"/>
          <w:szCs w:val="22"/>
          <w:lang w:val="es-MX" w:eastAsia="es-MX"/>
        </w:rPr>
        <w:t>la Secretaria Técnica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o alguno de las y los integrantes del Comité</w:t>
      </w:r>
      <w:r w:rsidR="002470F9">
        <w:rPr>
          <w:rFonts w:ascii="Arial" w:hAnsi="Arial" w:cs="Arial"/>
          <w:sz w:val="22"/>
          <w:szCs w:val="22"/>
          <w:lang w:val="es-MX" w:eastAsia="es-MX"/>
        </w:rPr>
        <w:t>,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lo soliciten.</w:t>
      </w:r>
    </w:p>
    <w:p w14:paraId="4329A901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304574A4" w14:textId="20EC0436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2</w:t>
      </w:r>
      <w:r w:rsidR="001265CC">
        <w:rPr>
          <w:rFonts w:ascii="Arial" w:hAnsi="Arial" w:cs="Arial"/>
          <w:sz w:val="22"/>
          <w:szCs w:val="22"/>
          <w:lang w:val="es-MX" w:eastAsia="es-MX"/>
        </w:rPr>
        <w:t>1</w:t>
      </w:r>
      <w:r w:rsidRPr="00C4576D">
        <w:rPr>
          <w:rFonts w:ascii="Arial" w:hAnsi="Arial" w:cs="Arial"/>
          <w:sz w:val="22"/>
          <w:szCs w:val="22"/>
          <w:lang w:val="es-MX" w:eastAsia="es-MX"/>
        </w:rPr>
        <w:t>. El Secretario Técnico enviará a las y los miembros del Comité Técnico y en su caso, invitados, el orden del día y el material que se considere pertinente con al menos tres días hábiles de anticipación a la fecha propuesta para realizarse las sesiones ordinarias y en el caso de las sesiones extraordinarias, un día hábil antes.</w:t>
      </w:r>
    </w:p>
    <w:p w14:paraId="739872EB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3A7D9C2E" w14:textId="6C375D9A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2</w:t>
      </w:r>
      <w:r w:rsidR="001265CC">
        <w:rPr>
          <w:rFonts w:ascii="Arial" w:hAnsi="Arial" w:cs="Arial"/>
          <w:sz w:val="22"/>
          <w:szCs w:val="22"/>
          <w:lang w:val="es-MX" w:eastAsia="es-MX"/>
        </w:rPr>
        <w:t>2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. Las convocatorias deberán contener el día, la hora, lugar y el o los asuntos a tratarse y se harán llegar a los integrantes del Comité Técnico, a través de correspondencia y/o medios electrónicos a las direcciones señaladas en el directorio bajo resguardo del Secretario Técnico. Cualquier modificación de los datos referidos, deberá ser comunicada de </w:t>
      </w:r>
      <w:r w:rsidRPr="006B01C7">
        <w:rPr>
          <w:rFonts w:ascii="Arial" w:hAnsi="Arial" w:cs="Arial"/>
          <w:sz w:val="22"/>
          <w:szCs w:val="22"/>
          <w:lang w:val="es-MX" w:eastAsia="es-MX"/>
        </w:rPr>
        <w:t>inmediato a</w:t>
      </w:r>
      <w:r w:rsidR="001265CC" w:rsidRPr="006B01C7">
        <w:rPr>
          <w:rFonts w:ascii="Arial" w:hAnsi="Arial" w:cs="Arial"/>
          <w:sz w:val="22"/>
          <w:szCs w:val="22"/>
          <w:lang w:val="es-MX" w:eastAsia="es-MX"/>
        </w:rPr>
        <w:t xml:space="preserve"> la </w:t>
      </w:r>
      <w:r w:rsidRPr="006B01C7">
        <w:rPr>
          <w:rFonts w:ascii="Arial" w:hAnsi="Arial" w:cs="Arial"/>
          <w:sz w:val="22"/>
          <w:szCs w:val="22"/>
          <w:lang w:val="es-MX" w:eastAsia="es-MX"/>
        </w:rPr>
        <w:t>President</w:t>
      </w:r>
      <w:r w:rsidR="001265CC" w:rsidRPr="006B01C7">
        <w:rPr>
          <w:rFonts w:ascii="Arial" w:hAnsi="Arial" w:cs="Arial"/>
          <w:sz w:val="22"/>
          <w:szCs w:val="22"/>
          <w:lang w:val="es-MX" w:eastAsia="es-MX"/>
        </w:rPr>
        <w:t>a</w:t>
      </w:r>
      <w:r w:rsidRPr="006B01C7">
        <w:rPr>
          <w:rFonts w:ascii="Arial" w:hAnsi="Arial" w:cs="Arial"/>
          <w:sz w:val="22"/>
          <w:szCs w:val="22"/>
          <w:lang w:val="es-MX" w:eastAsia="es-MX"/>
        </w:rPr>
        <w:t>,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para que proceda a la actualización de la orden del día y poder realizar la notificación correspondiente.</w:t>
      </w:r>
    </w:p>
    <w:p w14:paraId="7FDD5F75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AA40808" w14:textId="4FA29B02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23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Las sesiones se llevarán, en lo general, atendiendo al siguiente orden:</w:t>
      </w:r>
    </w:p>
    <w:p w14:paraId="31D516EA" w14:textId="77777777" w:rsidR="00F24EA9" w:rsidRPr="00C4576D" w:rsidRDefault="00F24EA9" w:rsidP="00F24EA9">
      <w:pPr>
        <w:pStyle w:val="Prrafodelista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Lista de asistencia, y en su caso, declaratoria de quórum;</w:t>
      </w:r>
    </w:p>
    <w:p w14:paraId="56DCDA16" w14:textId="77777777" w:rsidR="00F24EA9" w:rsidRPr="00C4576D" w:rsidRDefault="00F24EA9" w:rsidP="00F24EA9">
      <w:pPr>
        <w:pStyle w:val="Prrafodelista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lastRenderedPageBreak/>
        <w:t>Lectura y aprobación del acta de la sesión anterior y seguimiento que se haya dado a los acuerdos;</w:t>
      </w:r>
    </w:p>
    <w:p w14:paraId="71A757FA" w14:textId="77777777" w:rsidR="00F24EA9" w:rsidRPr="00C4576D" w:rsidRDefault="00F24EA9" w:rsidP="00F24EA9">
      <w:pPr>
        <w:pStyle w:val="Prrafodelista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Conocer, opinar y resolver los asuntos para los que fue citado el Comité Técnico, y</w:t>
      </w:r>
    </w:p>
    <w:p w14:paraId="3BE717CB" w14:textId="77777777" w:rsidR="00F24EA9" w:rsidRPr="00C4576D" w:rsidRDefault="00F24EA9" w:rsidP="00F24EA9">
      <w:pPr>
        <w:pStyle w:val="Prrafodelista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lang w:eastAsia="es-MX"/>
        </w:rPr>
      </w:pPr>
      <w:r w:rsidRPr="00C4576D">
        <w:rPr>
          <w:rFonts w:ascii="Arial" w:hAnsi="Arial" w:cs="Arial"/>
          <w:lang w:eastAsia="es-MX"/>
        </w:rPr>
        <w:t>Asuntos generales.</w:t>
      </w:r>
    </w:p>
    <w:p w14:paraId="2B8897E5" w14:textId="41735183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2</w:t>
      </w:r>
      <w:r w:rsidR="001265CC">
        <w:rPr>
          <w:rFonts w:ascii="Arial" w:hAnsi="Arial" w:cs="Arial"/>
          <w:sz w:val="22"/>
          <w:szCs w:val="22"/>
          <w:lang w:val="es-MX" w:eastAsia="es-MX"/>
        </w:rPr>
        <w:t>4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. El quórum mínimo para sesionar, en forma ordinaria o extraordinaria, será con la asistencia de por </w:t>
      </w:r>
      <w:r w:rsidRPr="008833F9">
        <w:rPr>
          <w:rFonts w:ascii="Arial" w:hAnsi="Arial" w:cs="Arial"/>
          <w:sz w:val="22"/>
          <w:szCs w:val="22"/>
          <w:lang w:val="es-MX" w:eastAsia="es-MX"/>
        </w:rPr>
        <w:t>lo menos la mitad más uno de los miembros del Comité Técnico.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En caso de que una sesión no se lleve a cabo en la fecha y hora programadas, se deberá notificar o convocar nuevamente, a los integrantes del Comité Técnico, para que la sesión se celebre, preferentemente, dentro de los 3 días hábiles posteriores a la primera fecha.</w:t>
      </w:r>
    </w:p>
    <w:p w14:paraId="3237FB2B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En el caso de una sesión extraordinaria que no se lleve a cabo en la fecha y hora establecidas, se convocará al Comité Técnico dentro de las 24 horas posteriores a la fecha inicialmente propuesta.</w:t>
      </w:r>
    </w:p>
    <w:p w14:paraId="28AB6555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525B3702" w14:textId="3886632D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25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Los acuerdos del Comité Técnico se tomarán preferentemente por consenso o, en su caso, por mayoría</w:t>
      </w:r>
      <w:r>
        <w:rPr>
          <w:rFonts w:ascii="Arial" w:hAnsi="Arial" w:cs="Arial"/>
          <w:sz w:val="22"/>
          <w:szCs w:val="22"/>
          <w:lang w:val="es-MX" w:eastAsia="es-MX"/>
        </w:rPr>
        <w:t xml:space="preserve"> simple, y en caso de empate, la 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President</w:t>
      </w:r>
      <w:r>
        <w:rPr>
          <w:rFonts w:ascii="Arial" w:hAnsi="Arial" w:cs="Arial"/>
          <w:sz w:val="22"/>
          <w:szCs w:val="22"/>
          <w:lang w:val="es-MX" w:eastAsia="es-MX"/>
        </w:rPr>
        <w:t>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, tendrá voto de calidad.</w:t>
      </w:r>
    </w:p>
    <w:p w14:paraId="105A2C5C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E6476B9" w14:textId="598B6694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26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Se levantará el acta respectiva de cada una de las sesiones y se enviará, en archivo electrónico vía correo electrónico, a los miembros del Comité Técnico a más tardar cinco días hábiles después de efectuada la sesión.</w:t>
      </w:r>
    </w:p>
    <w:p w14:paraId="1F2B84FB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39948B4" w14:textId="0DEC035F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27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Las observaciones, sugerencias, comentarios y pre</w:t>
      </w:r>
      <w:r w:rsidRPr="006B01C7">
        <w:rPr>
          <w:rFonts w:ascii="Arial" w:hAnsi="Arial" w:cs="Arial"/>
          <w:sz w:val="22"/>
          <w:szCs w:val="22"/>
          <w:lang w:val="es-MX" w:eastAsia="es-MX"/>
        </w:rPr>
        <w:t>ci</w:t>
      </w:r>
      <w:r w:rsidR="00F24EA9" w:rsidRPr="006B01C7">
        <w:rPr>
          <w:rFonts w:ascii="Arial" w:hAnsi="Arial" w:cs="Arial"/>
          <w:sz w:val="22"/>
          <w:szCs w:val="22"/>
          <w:lang w:val="es-MX" w:eastAsia="es-MX"/>
        </w:rPr>
        <w:t>si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ones al acta se remitirán al Secretario técnico, por vía electrónica, durante los siguientes cinco días hábiles a su recepción; de no recibirse en ese lapso, se asumirá que no existe observación o modificación alguna y se procederá a la elaboración del acta definitiva. </w:t>
      </w:r>
    </w:p>
    <w:p w14:paraId="0A871216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7CA026EE" w14:textId="7456EF36" w:rsidR="00FC0BE1" w:rsidRPr="006B01C7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28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La duración de las sesiones no será mayor de tres horas. Cuando no se concluyan l</w:t>
      </w:r>
      <w:r w:rsidR="006B01C7">
        <w:rPr>
          <w:rFonts w:ascii="Arial" w:hAnsi="Arial" w:cs="Arial"/>
          <w:sz w:val="22"/>
          <w:szCs w:val="22"/>
          <w:lang w:val="es-MX" w:eastAsia="es-MX"/>
        </w:rPr>
        <w:t>os temas de la orden del día, la Presidenta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 del Comité Técnico preguntará al pleno su aprobación para agotar la agenda o, por el contrario, convocar a una sesión extraordinaria.</w:t>
      </w:r>
    </w:p>
    <w:p w14:paraId="3B98A067" w14:textId="77777777" w:rsidR="001265CC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</w:p>
    <w:p w14:paraId="42A2C9BF" w14:textId="5EF6C2B6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C4576D">
        <w:rPr>
          <w:rFonts w:ascii="Arial" w:hAnsi="Arial" w:cs="Arial"/>
          <w:b/>
          <w:bCs/>
          <w:sz w:val="22"/>
          <w:szCs w:val="22"/>
          <w:lang w:val="es-MX" w:eastAsia="es-MX"/>
        </w:rPr>
        <w:t xml:space="preserve">DE LAS PARTICIPACIONES </w:t>
      </w:r>
    </w:p>
    <w:p w14:paraId="7A227E26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2AC03CAB" w14:textId="77777777" w:rsidR="006B01C7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29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 xml:space="preserve">. Las participaciones de las y los integrantes del Comité Técnico, son esencialmente de carácter técnico académico y tienen como finalidad contribuir con aportaciones especializadas para cada uno </w:t>
      </w:r>
    </w:p>
    <w:p w14:paraId="184E68E0" w14:textId="42EA1F51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lastRenderedPageBreak/>
        <w:t xml:space="preserve">de los temas analizados en cada sesión; propiciar puntos de acuerdo relacionados con su campo de conocimiento y/ o ámbito de competencia; en general, se espera contar con opiniones, </w:t>
      </w:r>
      <w:r w:rsidRPr="00C4576D">
        <w:rPr>
          <w:rFonts w:ascii="Arial" w:hAnsi="Arial" w:cs="Arial"/>
          <w:spacing w:val="-3"/>
          <w:sz w:val="22"/>
          <w:szCs w:val="22"/>
        </w:rPr>
        <w:t>observaciones o sugerencias que apoyen el logro de los propósitos establecidos, la identificación de especialistas cualificados, mater</w:t>
      </w:r>
      <w:r w:rsidR="006B01C7">
        <w:rPr>
          <w:rFonts w:ascii="Arial" w:hAnsi="Arial" w:cs="Arial"/>
          <w:spacing w:val="-3"/>
          <w:sz w:val="22"/>
          <w:szCs w:val="22"/>
        </w:rPr>
        <w:t>iales</w:t>
      </w:r>
      <w:r w:rsidRPr="00C4576D">
        <w:rPr>
          <w:rFonts w:ascii="Arial" w:hAnsi="Arial" w:cs="Arial"/>
          <w:spacing w:val="-3"/>
          <w:sz w:val="22"/>
          <w:szCs w:val="22"/>
        </w:rPr>
        <w:t xml:space="preserve">. </w:t>
      </w:r>
      <w:r w:rsidRPr="00C4576D">
        <w:rPr>
          <w:rFonts w:ascii="Arial" w:hAnsi="Arial" w:cs="Arial"/>
          <w:sz w:val="22"/>
          <w:szCs w:val="22"/>
          <w:lang w:val="es-MX" w:eastAsia="es-MX"/>
        </w:rPr>
        <w:t>En general, sus contribuciones pueden ser: observacio</w:t>
      </w:r>
      <w:r>
        <w:rPr>
          <w:rFonts w:ascii="Arial" w:hAnsi="Arial" w:cs="Arial"/>
          <w:sz w:val="22"/>
          <w:szCs w:val="22"/>
          <w:lang w:val="es-MX" w:eastAsia="es-MX"/>
        </w:rPr>
        <w:t xml:space="preserve">nes, comentarios, propuestas o 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sugerencias puntuales. </w:t>
      </w:r>
    </w:p>
    <w:p w14:paraId="47E00834" w14:textId="77777777" w:rsidR="001265CC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9FB9266" w14:textId="34C2DE9B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30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Las aportaciones al documento base que fundamentará el desarrollo de la Vertiente para la atención de personas adultas mayores</w:t>
      </w:r>
      <w:r w:rsidR="00F24EA9" w:rsidRPr="00C4576D">
        <w:rPr>
          <w:rFonts w:ascii="Arial" w:hAnsi="Arial" w:cs="Arial"/>
          <w:sz w:val="22"/>
          <w:szCs w:val="22"/>
          <w:lang w:eastAsia="es-MX"/>
        </w:rPr>
        <w:t xml:space="preserve">, sus componentes, el procedimiento sugerido para construir la propuesta educativa y las etapas </w:t>
      </w:r>
      <w:r w:rsidR="00297AA8" w:rsidRPr="006B01C7">
        <w:rPr>
          <w:rFonts w:ascii="Arial" w:hAnsi="Arial" w:cs="Arial"/>
          <w:sz w:val="22"/>
          <w:szCs w:val="22"/>
          <w:lang w:eastAsia="es-MX"/>
        </w:rPr>
        <w:t>sugerida</w:t>
      </w:r>
      <w:r w:rsidR="00F24EA9" w:rsidRPr="006B01C7">
        <w:rPr>
          <w:rFonts w:ascii="Arial" w:hAnsi="Arial" w:cs="Arial"/>
          <w:sz w:val="22"/>
          <w:szCs w:val="22"/>
          <w:lang w:eastAsia="es-MX"/>
        </w:rPr>
        <w:t>s,</w:t>
      </w:r>
      <w:r w:rsidR="00F24EA9" w:rsidRPr="00C4576D">
        <w:rPr>
          <w:rFonts w:ascii="Arial" w:hAnsi="Arial" w:cs="Arial"/>
          <w:sz w:val="22"/>
          <w:szCs w:val="22"/>
          <w:lang w:eastAsia="es-MX"/>
        </w:rPr>
        <w:t xml:space="preserve"> serán algunos de los ejes base que orientarán las funciones del Comité Técnico.</w:t>
      </w:r>
    </w:p>
    <w:p w14:paraId="732C4491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</w:p>
    <w:p w14:paraId="044F7600" w14:textId="62972B8E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eastAsia="es-MX"/>
        </w:rPr>
        <w:t>3</w:t>
      </w:r>
      <w:r w:rsidR="001265CC">
        <w:rPr>
          <w:rFonts w:ascii="Arial" w:hAnsi="Arial" w:cs="Arial"/>
          <w:sz w:val="22"/>
          <w:szCs w:val="22"/>
          <w:lang w:eastAsia="es-MX"/>
        </w:rPr>
        <w:t>1</w:t>
      </w:r>
      <w:r w:rsidRPr="00C4576D">
        <w:rPr>
          <w:rFonts w:ascii="Arial" w:hAnsi="Arial" w:cs="Arial"/>
          <w:sz w:val="22"/>
          <w:szCs w:val="22"/>
          <w:lang w:eastAsia="es-MX"/>
        </w:rPr>
        <w:t>.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Se definirán instrumentos en los que se registren las acciones por realizar y se consignen los avances de las actividades a ejecutar para el desarrollo de los componentes de la vertiente; se propone que el instrumento integrador sea el Programa Operativo Anual del INEA. </w:t>
      </w:r>
    </w:p>
    <w:p w14:paraId="776E9345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814C3E3" w14:textId="3F95009C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32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Para cumplir con las funciones y actividades derivadas de los acuerdos aprobados por el Comité Técnico, sus integrantes desarrollarán acciones que podrían llevar a crear subcomités.</w:t>
      </w:r>
    </w:p>
    <w:p w14:paraId="7FABC52F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7BB8A796" w14:textId="5BD9279B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33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Las actividades de los subcomités serán convocadas y documentadas por el Secretario Técnico, quien sistematizará y difundirá los resultados obtenidos durante las sesiones plenarias del Comité Técnico.</w:t>
      </w:r>
    </w:p>
    <w:p w14:paraId="76022E15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4CAEE0ED" w14:textId="5DA914BA" w:rsidR="00F24EA9" w:rsidRPr="00C4576D" w:rsidRDefault="001265CC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>34</w:t>
      </w:r>
      <w:r w:rsidR="00F24EA9" w:rsidRPr="00C4576D">
        <w:rPr>
          <w:rFonts w:ascii="Arial" w:hAnsi="Arial" w:cs="Arial"/>
          <w:sz w:val="22"/>
          <w:szCs w:val="22"/>
          <w:lang w:val="es-MX" w:eastAsia="es-MX"/>
        </w:rPr>
        <w:t>. Las acciones de seguimiento de las etapas, procedimientos y actividades por realizar permitirán a corto y mediano plazo identificar logros, dificultades enfrentados, para, de ser necesario, reorientarles o bien, tomar decisiones fundamentadas, consensuadas y oportunas.</w:t>
      </w:r>
    </w:p>
    <w:p w14:paraId="6BF7C354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B0D688D" w14:textId="3F44FCC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3</w:t>
      </w:r>
      <w:r w:rsidR="001265CC">
        <w:rPr>
          <w:rFonts w:ascii="Arial" w:hAnsi="Arial" w:cs="Arial"/>
          <w:sz w:val="22"/>
          <w:szCs w:val="22"/>
          <w:lang w:val="es-MX" w:eastAsia="es-MX"/>
        </w:rPr>
        <w:t>5</w:t>
      </w:r>
      <w:r w:rsidRPr="00C4576D">
        <w:rPr>
          <w:rFonts w:ascii="Arial" w:hAnsi="Arial" w:cs="Arial"/>
          <w:sz w:val="22"/>
          <w:szCs w:val="22"/>
          <w:lang w:val="es-MX" w:eastAsia="es-MX"/>
        </w:rPr>
        <w:t>. En la primera reunión ordinaria de cada año</w:t>
      </w:r>
      <w:r w:rsidRPr="006B01C7">
        <w:rPr>
          <w:rFonts w:ascii="Arial" w:hAnsi="Arial" w:cs="Arial"/>
          <w:sz w:val="22"/>
          <w:szCs w:val="22"/>
          <w:lang w:val="es-MX" w:eastAsia="es-MX"/>
        </w:rPr>
        <w:t xml:space="preserve">, </w:t>
      </w:r>
      <w:r w:rsidR="00297AA8" w:rsidRPr="006B01C7">
        <w:rPr>
          <w:rFonts w:ascii="Arial" w:hAnsi="Arial" w:cs="Arial"/>
          <w:sz w:val="22"/>
          <w:szCs w:val="22"/>
          <w:lang w:val="es-MX" w:eastAsia="es-MX"/>
        </w:rPr>
        <w:t>la</w:t>
      </w:r>
      <w:r w:rsidRPr="006B01C7">
        <w:rPr>
          <w:rFonts w:ascii="Arial" w:hAnsi="Arial" w:cs="Arial"/>
          <w:sz w:val="22"/>
          <w:szCs w:val="22"/>
          <w:lang w:val="es-MX" w:eastAsia="es-MX"/>
        </w:rPr>
        <w:t xml:space="preserve"> Preside</w:t>
      </w:r>
      <w:r w:rsidR="00297AA8" w:rsidRPr="006B01C7">
        <w:rPr>
          <w:rFonts w:ascii="Arial" w:hAnsi="Arial" w:cs="Arial"/>
          <w:sz w:val="22"/>
          <w:szCs w:val="22"/>
          <w:lang w:val="es-MX" w:eastAsia="es-MX"/>
        </w:rPr>
        <w:t>nta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 del Comité presentará al pleno un informe de evaluación de las actividades realizadas, durante el año inmediato anterior. </w:t>
      </w:r>
    </w:p>
    <w:p w14:paraId="6C70A696" w14:textId="77777777" w:rsidR="00F24EA9" w:rsidRDefault="00F24EA9" w:rsidP="00F24EA9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38B3BFA1" w14:textId="77777777" w:rsidR="00F24EA9" w:rsidRPr="00C4576D" w:rsidRDefault="00F24EA9" w:rsidP="00F24EA9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C4576D">
        <w:rPr>
          <w:rFonts w:ascii="Arial" w:hAnsi="Arial" w:cs="Arial"/>
          <w:b/>
          <w:sz w:val="22"/>
          <w:szCs w:val="22"/>
          <w:lang w:val="es-MX"/>
        </w:rPr>
        <w:t xml:space="preserve">DE LAS APORTACIONES   </w:t>
      </w:r>
    </w:p>
    <w:p w14:paraId="62CB5622" w14:textId="77777777" w:rsidR="00F24EA9" w:rsidRPr="00C4576D" w:rsidRDefault="00F24EA9" w:rsidP="00F24EA9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2DB43D9B" w14:textId="1307F5B8" w:rsidR="00F24EA9" w:rsidRPr="00C4576D" w:rsidRDefault="00F24EA9" w:rsidP="00F24EA9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color w:val="000000"/>
          <w:spacing w:val="-3"/>
          <w:sz w:val="22"/>
          <w:szCs w:val="22"/>
        </w:rPr>
        <w:t>3</w:t>
      </w:r>
      <w:r w:rsidR="001265CC">
        <w:rPr>
          <w:rFonts w:ascii="Arial" w:hAnsi="Arial" w:cs="Arial"/>
          <w:color w:val="000000"/>
          <w:spacing w:val="-3"/>
          <w:sz w:val="22"/>
          <w:szCs w:val="22"/>
        </w:rPr>
        <w:t>6</w:t>
      </w:r>
      <w:r w:rsidRPr="00C4576D">
        <w:rPr>
          <w:rFonts w:ascii="Arial" w:hAnsi="Arial" w:cs="Arial"/>
          <w:color w:val="000000"/>
          <w:spacing w:val="-3"/>
          <w:sz w:val="22"/>
          <w:szCs w:val="22"/>
        </w:rPr>
        <w:t xml:space="preserve">. Se habrá de garantizar los derechos de propiedad intelectual de los materiales, sugerencias, aportaciones escritas o gráficas, procedimientos, mecanismos y estrategias aportadas por las y los </w:t>
      </w:r>
      <w:r w:rsidRPr="00C4576D">
        <w:rPr>
          <w:rFonts w:ascii="Arial" w:hAnsi="Arial" w:cs="Arial"/>
          <w:color w:val="000000"/>
          <w:spacing w:val="-3"/>
          <w:sz w:val="22"/>
          <w:szCs w:val="22"/>
        </w:rPr>
        <w:lastRenderedPageBreak/>
        <w:t xml:space="preserve">integrantes del Comité Técnico que se incorporen, total o parcialmente, a los distintos productos </w:t>
      </w:r>
      <w:r w:rsidRPr="00C4576D">
        <w:rPr>
          <w:rFonts w:ascii="Arial" w:hAnsi="Arial" w:cs="Arial"/>
          <w:sz w:val="22"/>
          <w:szCs w:val="22"/>
          <w:lang w:val="es-MX" w:eastAsia="es-MX"/>
        </w:rPr>
        <w:t>de la Vertiente para la atención de personas adultas mayores, de conformidad con la Ley Federal de Derechos de Autor.</w:t>
      </w:r>
    </w:p>
    <w:p w14:paraId="76AC2252" w14:textId="77777777" w:rsidR="00F24EA9" w:rsidRPr="00C4576D" w:rsidRDefault="00F24EA9" w:rsidP="00F24EA9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44AD9AC6" w14:textId="6ADF8369" w:rsidR="00F24EA9" w:rsidRPr="00C4576D" w:rsidRDefault="00F24EA9" w:rsidP="00F24EA9">
      <w:pPr>
        <w:widowControl w:val="0"/>
        <w:tabs>
          <w:tab w:val="left" w:pos="-720"/>
          <w:tab w:val="left" w:pos="0"/>
        </w:tabs>
        <w:suppressAutoHyphens/>
        <w:spacing w:line="360" w:lineRule="auto"/>
        <w:jc w:val="both"/>
        <w:rPr>
          <w:rFonts w:ascii="Arial" w:hAnsi="Arial" w:cs="Arial"/>
          <w:color w:val="000000"/>
          <w:spacing w:val="-3"/>
          <w:sz w:val="22"/>
          <w:szCs w:val="22"/>
        </w:rPr>
      </w:pPr>
      <w:r w:rsidRPr="00C4576D">
        <w:rPr>
          <w:rFonts w:ascii="Arial" w:hAnsi="Arial" w:cs="Arial"/>
          <w:color w:val="000000"/>
          <w:spacing w:val="-3"/>
          <w:sz w:val="22"/>
          <w:szCs w:val="22"/>
        </w:rPr>
        <w:t>3</w:t>
      </w:r>
      <w:r w:rsidR="001265CC">
        <w:rPr>
          <w:rFonts w:ascii="Arial" w:hAnsi="Arial" w:cs="Arial"/>
          <w:color w:val="000000"/>
          <w:spacing w:val="-3"/>
          <w:sz w:val="22"/>
          <w:szCs w:val="22"/>
        </w:rPr>
        <w:t>7</w:t>
      </w:r>
      <w:r w:rsidRPr="00C4576D">
        <w:rPr>
          <w:rFonts w:ascii="Arial" w:hAnsi="Arial" w:cs="Arial"/>
          <w:color w:val="000000"/>
          <w:spacing w:val="-3"/>
          <w:sz w:val="22"/>
          <w:szCs w:val="22"/>
        </w:rPr>
        <w:t>. Las y los integrantes de Comité se comprometerán a no alterar, utilizar o difundir de forma alguna, (forma electrónica, mecánica, o cualquier otro soporte material), las aportaciones realizadas o derivadas de su participación en el Comité Técnico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. </w:t>
      </w:r>
      <w:r w:rsidRPr="00C4576D">
        <w:rPr>
          <w:rFonts w:ascii="Arial" w:hAnsi="Arial" w:cs="Arial"/>
          <w:color w:val="000000"/>
          <w:spacing w:val="-3"/>
          <w:sz w:val="22"/>
          <w:szCs w:val="22"/>
          <w:lang w:val="es-MX"/>
        </w:rPr>
        <w:t>L</w:t>
      </w:r>
      <w:r w:rsidRPr="00C4576D">
        <w:rPr>
          <w:rFonts w:ascii="Arial" w:hAnsi="Arial" w:cs="Arial"/>
          <w:color w:val="000000"/>
          <w:spacing w:val="-3"/>
          <w:sz w:val="22"/>
          <w:szCs w:val="22"/>
        </w:rPr>
        <w:t xml:space="preserve">a reproducción, uso o difusión parcial o total de dichas aportaciones, por cualquier medio, queda estrictamente prohibida, de no existir autorización escrita del legítimo titular de los derechos de propiedad intelectual. </w:t>
      </w:r>
    </w:p>
    <w:p w14:paraId="531788DA" w14:textId="77777777" w:rsidR="00F24EA9" w:rsidRPr="00C4576D" w:rsidRDefault="00F24EA9" w:rsidP="00F24EA9">
      <w:pPr>
        <w:widowControl w:val="0"/>
        <w:tabs>
          <w:tab w:val="left" w:pos="-720"/>
          <w:tab w:val="left" w:pos="0"/>
        </w:tabs>
        <w:suppressAutoHyphens/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</w:p>
    <w:p w14:paraId="48E9F4C0" w14:textId="4CAA35EA" w:rsidR="00F24EA9" w:rsidRPr="00C4576D" w:rsidRDefault="00F24EA9" w:rsidP="00F24EA9">
      <w:pPr>
        <w:widowControl w:val="0"/>
        <w:tabs>
          <w:tab w:val="left" w:pos="-720"/>
          <w:tab w:val="left" w:pos="0"/>
        </w:tabs>
        <w:suppressAutoHyphens/>
        <w:spacing w:line="360" w:lineRule="auto"/>
        <w:jc w:val="both"/>
        <w:rPr>
          <w:rFonts w:ascii="Arial" w:hAnsi="Arial" w:cs="Arial"/>
          <w:color w:val="000000"/>
          <w:spacing w:val="-3"/>
          <w:sz w:val="22"/>
          <w:szCs w:val="22"/>
          <w:lang w:val="es-ES_tradnl"/>
        </w:rPr>
      </w:pPr>
      <w:r w:rsidRPr="00C4576D">
        <w:rPr>
          <w:rFonts w:ascii="Arial" w:hAnsi="Arial" w:cs="Arial"/>
          <w:color w:val="000000"/>
          <w:spacing w:val="-3"/>
          <w:sz w:val="22"/>
          <w:szCs w:val="22"/>
        </w:rPr>
        <w:t>3</w:t>
      </w:r>
      <w:r w:rsidR="001265CC">
        <w:rPr>
          <w:rFonts w:ascii="Arial" w:hAnsi="Arial" w:cs="Arial"/>
          <w:color w:val="000000"/>
          <w:spacing w:val="-3"/>
          <w:sz w:val="22"/>
          <w:szCs w:val="22"/>
        </w:rPr>
        <w:t>8</w:t>
      </w:r>
      <w:r w:rsidRPr="00C4576D">
        <w:rPr>
          <w:rFonts w:ascii="Arial" w:hAnsi="Arial" w:cs="Arial"/>
          <w:color w:val="000000"/>
          <w:spacing w:val="-3"/>
          <w:sz w:val="22"/>
          <w:szCs w:val="22"/>
        </w:rPr>
        <w:t xml:space="preserve">. </w:t>
      </w:r>
      <w:r w:rsidRPr="00C4576D">
        <w:rPr>
          <w:rFonts w:ascii="Arial" w:hAnsi="Arial" w:cs="Arial"/>
          <w:color w:val="000000"/>
          <w:spacing w:val="-3"/>
          <w:sz w:val="22"/>
          <w:szCs w:val="22"/>
          <w:lang w:val="es-ES_tradnl"/>
        </w:rPr>
        <w:t xml:space="preserve">Las y los integrantes del </w:t>
      </w: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Comité Técnico, </w:t>
      </w:r>
      <w:r w:rsidRPr="00C4576D">
        <w:rPr>
          <w:rFonts w:ascii="Arial" w:hAnsi="Arial" w:cs="Arial"/>
          <w:color w:val="000000"/>
          <w:spacing w:val="-3"/>
          <w:sz w:val="22"/>
          <w:szCs w:val="22"/>
          <w:lang w:val="es-ES_tradnl"/>
        </w:rPr>
        <w:t>reconocerán que:</w:t>
      </w:r>
    </w:p>
    <w:p w14:paraId="525F569F" w14:textId="128F7734" w:rsidR="00F24EA9" w:rsidRPr="00C4576D" w:rsidRDefault="00F24EA9" w:rsidP="00F24EA9">
      <w:pPr>
        <w:pStyle w:val="Prrafodelista"/>
        <w:widowControl w:val="0"/>
        <w:numPr>
          <w:ilvl w:val="0"/>
          <w:numId w:val="7"/>
        </w:numPr>
        <w:tabs>
          <w:tab w:val="left" w:pos="-720"/>
          <w:tab w:val="left" w:pos="0"/>
        </w:tabs>
        <w:suppressAutoHyphens/>
        <w:spacing w:line="360" w:lineRule="auto"/>
        <w:jc w:val="both"/>
        <w:rPr>
          <w:rFonts w:ascii="Arial" w:hAnsi="Arial" w:cs="Arial"/>
          <w:color w:val="000000"/>
          <w:spacing w:val="-3"/>
          <w:lang w:val="es-ES_tradnl"/>
        </w:rPr>
      </w:pPr>
      <w:r w:rsidRPr="00C4576D">
        <w:rPr>
          <w:rFonts w:ascii="Arial" w:hAnsi="Arial" w:cs="Arial"/>
          <w:color w:val="000000"/>
          <w:spacing w:val="-3"/>
          <w:lang w:val="es-ES_tradnl"/>
        </w:rPr>
        <w:t xml:space="preserve">en lo correspondiente a la propiedad de los derechos de autor, de los materiales, las sugerencias y aportaciones que se utilicen en la construcción </w:t>
      </w:r>
      <w:r w:rsidRPr="00C4576D">
        <w:rPr>
          <w:rFonts w:ascii="Arial" w:hAnsi="Arial" w:cs="Arial"/>
          <w:lang w:eastAsia="es-MX"/>
        </w:rPr>
        <w:t>de la Vertiente para la atención de personas adultas mayores,</w:t>
      </w:r>
      <w:r w:rsidRPr="00C4576D">
        <w:rPr>
          <w:rFonts w:ascii="Arial" w:hAnsi="Arial" w:cs="Arial"/>
          <w:color w:val="000000"/>
          <w:spacing w:val="-3"/>
          <w:lang w:val="es-ES_tradnl"/>
        </w:rPr>
        <w:t xml:space="preserve"> que llegaran a ser resultado de actividades conjuntas y </w:t>
      </w:r>
    </w:p>
    <w:p w14:paraId="2E8AE8AE" w14:textId="60F35989" w:rsidR="00F24EA9" w:rsidRPr="00E80322" w:rsidRDefault="00F24EA9" w:rsidP="00F24EA9">
      <w:pPr>
        <w:pStyle w:val="Prrafodelista"/>
        <w:widowControl w:val="0"/>
        <w:numPr>
          <w:ilvl w:val="0"/>
          <w:numId w:val="7"/>
        </w:numPr>
        <w:tabs>
          <w:tab w:val="left" w:pos="-720"/>
          <w:tab w:val="left" w:pos="0"/>
        </w:tabs>
        <w:suppressAutoHyphens/>
        <w:spacing w:line="360" w:lineRule="auto"/>
        <w:jc w:val="both"/>
        <w:rPr>
          <w:rFonts w:ascii="Arial" w:hAnsi="Arial" w:cs="Arial"/>
          <w:lang w:val="es-ES_tradnl"/>
        </w:rPr>
      </w:pPr>
      <w:r w:rsidRPr="00C4576D">
        <w:rPr>
          <w:rFonts w:ascii="Arial" w:hAnsi="Arial" w:cs="Arial"/>
          <w:color w:val="000000"/>
          <w:spacing w:val="-3"/>
          <w:lang w:val="es-ES_tradnl"/>
        </w:rPr>
        <w:t>en lo concerniente a la propiedad de los derechos de tipo industrial (patentes, registro de modelos entre otros), que pudieran llegar a derivarse de los trabajos del Comité Técnico Académico</w:t>
      </w:r>
      <w:r>
        <w:rPr>
          <w:rFonts w:ascii="Arial" w:hAnsi="Arial" w:cs="Arial"/>
          <w:color w:val="000000"/>
          <w:spacing w:val="-3"/>
          <w:lang w:val="es-ES_tradnl"/>
        </w:rPr>
        <w:t xml:space="preserve"> o de un Subcomité, </w:t>
      </w:r>
      <w:r w:rsidRPr="00C4576D">
        <w:rPr>
          <w:rFonts w:ascii="Arial" w:hAnsi="Arial" w:cs="Arial"/>
          <w:color w:val="000000"/>
          <w:spacing w:val="-3"/>
          <w:lang w:val="es-ES_tradnl"/>
        </w:rPr>
        <w:t>se corresponderán de conformidad a lo estipulado por la legislación aplicable en la materia.</w:t>
      </w:r>
      <w:r w:rsidRPr="00C4576D">
        <w:rPr>
          <w:rFonts w:ascii="Arial" w:hAnsi="Arial" w:cs="Arial"/>
          <w:color w:val="000000"/>
          <w:spacing w:val="-3"/>
        </w:rPr>
        <w:t xml:space="preserve"> </w:t>
      </w:r>
    </w:p>
    <w:p w14:paraId="22695CA6" w14:textId="54BDD7E8" w:rsidR="00A30F11" w:rsidRPr="006B01C7" w:rsidRDefault="00E80322" w:rsidP="00F24EA9">
      <w:pPr>
        <w:pStyle w:val="Prrafodelista"/>
        <w:widowControl w:val="0"/>
        <w:numPr>
          <w:ilvl w:val="0"/>
          <w:numId w:val="7"/>
        </w:numPr>
        <w:tabs>
          <w:tab w:val="left" w:pos="-720"/>
          <w:tab w:val="left" w:pos="0"/>
        </w:tabs>
        <w:suppressAutoHyphens/>
        <w:spacing w:line="360" w:lineRule="auto"/>
        <w:jc w:val="both"/>
        <w:rPr>
          <w:rFonts w:ascii="Arial" w:hAnsi="Arial" w:cs="Arial"/>
          <w:color w:val="000000"/>
          <w:spacing w:val="-3"/>
          <w:lang w:val="es-ES_tradnl"/>
        </w:rPr>
      </w:pPr>
      <w:r w:rsidRPr="006B01C7">
        <w:rPr>
          <w:rFonts w:ascii="Arial" w:hAnsi="Arial" w:cs="Arial"/>
          <w:color w:val="000000"/>
          <w:spacing w:val="-3"/>
          <w:lang w:val="es-ES_tradnl"/>
        </w:rPr>
        <w:t>La vigencia del Comité Técnico será determinad</w:t>
      </w:r>
      <w:r w:rsidR="006B01C7">
        <w:rPr>
          <w:rFonts w:ascii="Arial" w:hAnsi="Arial" w:cs="Arial"/>
          <w:color w:val="000000"/>
          <w:spacing w:val="-3"/>
          <w:lang w:val="es-ES_tradnl"/>
        </w:rPr>
        <w:t>a</w:t>
      </w:r>
      <w:r w:rsidRPr="006B01C7">
        <w:rPr>
          <w:rFonts w:ascii="Arial" w:hAnsi="Arial" w:cs="Arial"/>
          <w:color w:val="000000"/>
          <w:spacing w:val="-3"/>
          <w:lang w:val="es-ES_tradnl"/>
        </w:rPr>
        <w:t xml:space="preserve"> por </w:t>
      </w:r>
      <w:r w:rsidR="006B01C7" w:rsidRPr="006B01C7">
        <w:rPr>
          <w:rFonts w:ascii="Arial" w:hAnsi="Arial" w:cs="Arial"/>
          <w:color w:val="000000"/>
          <w:spacing w:val="-3"/>
          <w:lang w:val="es-ES_tradnl"/>
        </w:rPr>
        <w:t>la Presidenta</w:t>
      </w:r>
      <w:r w:rsidRPr="006B01C7">
        <w:rPr>
          <w:rFonts w:ascii="Arial" w:hAnsi="Arial" w:cs="Arial"/>
          <w:color w:val="000000"/>
          <w:spacing w:val="-3"/>
          <w:lang w:val="es-ES_tradnl"/>
        </w:rPr>
        <w:t>, una vez que se haya cumplido con el objeto de su creación.</w:t>
      </w:r>
    </w:p>
    <w:p w14:paraId="2E41EDB4" w14:textId="363C7977" w:rsidR="00F24EA9" w:rsidRPr="006B01C7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C4576D">
        <w:rPr>
          <w:rFonts w:ascii="Arial" w:hAnsi="Arial" w:cs="Arial"/>
          <w:b/>
          <w:bCs/>
          <w:sz w:val="22"/>
          <w:szCs w:val="22"/>
          <w:lang w:val="es-MX" w:eastAsia="es-MX"/>
        </w:rPr>
        <w:t>TRANSITORIOS</w:t>
      </w:r>
    </w:p>
    <w:p w14:paraId="3248CE1C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A fin de formalizar estas orientaciones, la designación de los miembros del Comité Técnico se realizará a cinco días posteriores a la aprobación del presente documento por todos los miembros del mismo.  </w:t>
      </w:r>
    </w:p>
    <w:p w14:paraId="2E17D919" w14:textId="77777777" w:rsidR="00F24EA9" w:rsidRPr="00C4576D" w:rsidRDefault="00F24EA9" w:rsidP="00F24EA9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>Las y los integrantes del Comité Técnico tienen la facultad de proponer y someter a consideración de todos sus integrantes todas aquellas situaciones o aspectos que favorezcan el proceso de construcción de la Vertiente para la atención de personas adultas mayores</w:t>
      </w:r>
      <w:r>
        <w:rPr>
          <w:rFonts w:ascii="Arial" w:hAnsi="Arial" w:cs="Arial"/>
          <w:sz w:val="22"/>
          <w:szCs w:val="22"/>
          <w:lang w:val="es-MX" w:eastAsia="es-MX"/>
        </w:rPr>
        <w:t>.</w:t>
      </w:r>
    </w:p>
    <w:p w14:paraId="14F2FF3E" w14:textId="4C3278D1" w:rsidR="00F24EA9" w:rsidRPr="00C4576D" w:rsidRDefault="00F24EA9" w:rsidP="006B01C7">
      <w:pPr>
        <w:shd w:val="clear" w:color="auto" w:fill="FFFFFF"/>
        <w:spacing w:line="360" w:lineRule="auto"/>
        <w:rPr>
          <w:rFonts w:ascii="Arial" w:hAnsi="Arial" w:cs="Arial"/>
          <w:sz w:val="22"/>
          <w:szCs w:val="22"/>
          <w:lang w:val="es-MX" w:eastAsia="es-MX"/>
        </w:rPr>
      </w:pPr>
    </w:p>
    <w:p w14:paraId="4936B587" w14:textId="77777777" w:rsidR="00F24EA9" w:rsidRPr="00C4576D" w:rsidRDefault="00F24EA9" w:rsidP="00F24EA9">
      <w:pPr>
        <w:shd w:val="clear" w:color="auto" w:fill="FFFFFF"/>
        <w:spacing w:line="360" w:lineRule="auto"/>
        <w:jc w:val="right"/>
        <w:rPr>
          <w:rFonts w:ascii="Arial" w:hAnsi="Arial" w:cs="Arial"/>
          <w:sz w:val="22"/>
          <w:szCs w:val="22"/>
          <w:lang w:val="es-MX" w:eastAsia="es-MX"/>
        </w:rPr>
      </w:pPr>
      <w:r w:rsidRPr="00C4576D">
        <w:rPr>
          <w:rFonts w:ascii="Arial" w:hAnsi="Arial" w:cs="Arial"/>
          <w:sz w:val="22"/>
          <w:szCs w:val="22"/>
          <w:lang w:val="es-MX" w:eastAsia="es-MX"/>
        </w:rPr>
        <w:t xml:space="preserve">Ciudad de México, 17 de abril de 2018 </w:t>
      </w:r>
    </w:p>
    <w:p w14:paraId="52DEEB3C" w14:textId="77777777" w:rsidR="00DB4413" w:rsidRPr="00F24EA9" w:rsidRDefault="00DB4413">
      <w:pPr>
        <w:rPr>
          <w:lang w:val="es-MX"/>
        </w:rPr>
      </w:pPr>
    </w:p>
    <w:sectPr w:rsidR="00DB4413" w:rsidRPr="00F24EA9" w:rsidSect="0024119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803" w:right="1264" w:bottom="1440" w:left="1077" w:header="284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F5BCC" w14:textId="77777777" w:rsidR="00D444FE" w:rsidRDefault="00D444FE">
      <w:r>
        <w:separator/>
      </w:r>
    </w:p>
  </w:endnote>
  <w:endnote w:type="continuationSeparator" w:id="0">
    <w:p w14:paraId="451A87AF" w14:textId="77777777" w:rsidR="00D444FE" w:rsidRDefault="00D4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A8D73" w14:textId="77777777" w:rsidR="00CD6EA8" w:rsidRDefault="00F24EA9" w:rsidP="00CD6EA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561337F" w14:textId="77777777" w:rsidR="00CD6EA8" w:rsidRDefault="00D444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63082" w14:textId="0844CB9C" w:rsidR="00241194" w:rsidRPr="008617F9" w:rsidRDefault="00F24EA9" w:rsidP="00241194">
    <w:pPr>
      <w:pStyle w:val="Piedepgina"/>
      <w:ind w:right="120"/>
      <w:jc w:val="right"/>
    </w:pPr>
    <w:r>
      <w:rPr>
        <w:noProof/>
        <w:u w:val="single"/>
        <w:lang w:val="es-MX" w:eastAsia="es-MX"/>
      </w:rPr>
      <w:drawing>
        <wp:anchor distT="0" distB="0" distL="114300" distR="114300" simplePos="0" relativeHeight="251661312" behindDoc="1" locked="0" layoutInCell="1" allowOverlap="1" wp14:anchorId="04F1D959" wp14:editId="4D2BEA45">
          <wp:simplePos x="0" y="0"/>
          <wp:positionH relativeFrom="column">
            <wp:posOffset>322580</wp:posOffset>
          </wp:positionH>
          <wp:positionV relativeFrom="paragraph">
            <wp:posOffset>-111760</wp:posOffset>
          </wp:positionV>
          <wp:extent cx="697865" cy="701675"/>
          <wp:effectExtent l="0" t="0" r="6985" b="3175"/>
          <wp:wrapTight wrapText="bothSides">
            <wp:wrapPolygon edited="0">
              <wp:start x="0" y="0"/>
              <wp:lineTo x="0" y="21111"/>
              <wp:lineTo x="21227" y="21111"/>
              <wp:lineTo x="21227" y="0"/>
              <wp:lineTo x="0" y="0"/>
            </wp:wrapPolygon>
          </wp:wrapTight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7" r="25650"/>
                  <a:stretch/>
                </pic:blipFill>
                <pic:spPr bwMode="auto">
                  <a:xfrm>
                    <a:off x="0" y="0"/>
                    <a:ext cx="69786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u w:val="single"/>
        <w:lang w:val="es-MX" w:eastAsia="es-MX"/>
      </w:rPr>
      <w:drawing>
        <wp:anchor distT="0" distB="0" distL="114300" distR="114300" simplePos="0" relativeHeight="251662336" behindDoc="1" locked="0" layoutInCell="1" allowOverlap="1" wp14:anchorId="28C74916" wp14:editId="004B99AD">
          <wp:simplePos x="0" y="0"/>
          <wp:positionH relativeFrom="margin">
            <wp:posOffset>1062355</wp:posOffset>
          </wp:positionH>
          <wp:positionV relativeFrom="paragraph">
            <wp:posOffset>-77470</wp:posOffset>
          </wp:positionV>
          <wp:extent cx="1241425" cy="582930"/>
          <wp:effectExtent l="0" t="0" r="0" b="7620"/>
          <wp:wrapTight wrapText="bothSides">
            <wp:wrapPolygon edited="0">
              <wp:start x="0" y="0"/>
              <wp:lineTo x="0" y="21176"/>
              <wp:lineTo x="21213" y="21176"/>
              <wp:lineTo x="21213" y="0"/>
              <wp:lineTo x="0" y="0"/>
            </wp:wrapPolygon>
          </wp:wrapTight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1" t="13043" r="2891" b="11180"/>
                  <a:stretch/>
                </pic:blipFill>
                <pic:spPr bwMode="auto">
                  <a:xfrm>
                    <a:off x="0" y="0"/>
                    <a:ext cx="1241425" cy="582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inline distT="0" distB="0" distL="0" distR="0" wp14:anchorId="6F533CAA" wp14:editId="674B3626">
          <wp:extent cx="1368000" cy="421200"/>
          <wp:effectExtent l="0" t="0" r="3810" b="0"/>
          <wp:docPr id="1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gob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 t="27884" r="5851" b="26630"/>
                  <a:stretch/>
                </pic:blipFill>
                <pic:spPr bwMode="auto">
                  <a:xfrm>
                    <a:off x="0" y="0"/>
                    <a:ext cx="1368000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u w:val="single"/>
        <w:lang w:val="es-MX" w:eastAsia="es-MX"/>
      </w:rPr>
      <w:drawing>
        <wp:anchor distT="0" distB="0" distL="114300" distR="114300" simplePos="0" relativeHeight="251665408" behindDoc="1" locked="0" layoutInCell="1" allowOverlap="1" wp14:anchorId="4B6949B6" wp14:editId="213DB944">
          <wp:simplePos x="0" y="0"/>
          <wp:positionH relativeFrom="margin">
            <wp:posOffset>3475355</wp:posOffset>
          </wp:positionH>
          <wp:positionV relativeFrom="paragraph">
            <wp:posOffset>-10160</wp:posOffset>
          </wp:positionV>
          <wp:extent cx="1104900" cy="460375"/>
          <wp:effectExtent l="0" t="0" r="0" b="0"/>
          <wp:wrapTight wrapText="bothSides">
            <wp:wrapPolygon edited="0">
              <wp:start x="0" y="0"/>
              <wp:lineTo x="0" y="20557"/>
              <wp:lineTo x="21228" y="20557"/>
              <wp:lineTo x="21228" y="0"/>
              <wp:lineTo x="0" y="0"/>
            </wp:wrapPolygon>
          </wp:wrapTight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60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u w:val="single"/>
        <w:lang w:val="es-MX" w:eastAsia="es-MX"/>
      </w:rPr>
      <w:drawing>
        <wp:anchor distT="0" distB="0" distL="114300" distR="114300" simplePos="0" relativeHeight="251664384" behindDoc="1" locked="0" layoutInCell="1" allowOverlap="1" wp14:anchorId="57F919A1" wp14:editId="0A590A9C">
          <wp:simplePos x="0" y="0"/>
          <wp:positionH relativeFrom="column">
            <wp:posOffset>2298700</wp:posOffset>
          </wp:positionH>
          <wp:positionV relativeFrom="paragraph">
            <wp:posOffset>-43815</wp:posOffset>
          </wp:positionV>
          <wp:extent cx="1126490" cy="500380"/>
          <wp:effectExtent l="0" t="0" r="0" b="0"/>
          <wp:wrapTight wrapText="bothSides">
            <wp:wrapPolygon edited="0">
              <wp:start x="0" y="0"/>
              <wp:lineTo x="0" y="20558"/>
              <wp:lineTo x="21186" y="20558"/>
              <wp:lineTo x="21186" y="0"/>
              <wp:lineTo x="0" y="0"/>
            </wp:wrapPolygon>
          </wp:wrapTight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9"/>
                  <a:stretch/>
                </pic:blipFill>
                <pic:spPr bwMode="auto">
                  <a:xfrm>
                    <a:off x="0" y="0"/>
                    <a:ext cx="112649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u w:val="single"/>
        <w:lang w:val="es-MX" w:eastAsia="es-MX"/>
      </w:rPr>
      <w:drawing>
        <wp:anchor distT="0" distB="0" distL="114300" distR="114300" simplePos="0" relativeHeight="251663360" behindDoc="1" locked="0" layoutInCell="1" allowOverlap="1" wp14:anchorId="14F8C357" wp14:editId="266A8AB8">
          <wp:simplePos x="0" y="0"/>
          <wp:positionH relativeFrom="margin">
            <wp:posOffset>-342900</wp:posOffset>
          </wp:positionH>
          <wp:positionV relativeFrom="paragraph">
            <wp:posOffset>-100330</wp:posOffset>
          </wp:positionV>
          <wp:extent cx="612000" cy="705600"/>
          <wp:effectExtent l="0" t="0" r="0" b="0"/>
          <wp:wrapTight wrapText="bothSides">
            <wp:wrapPolygon edited="0">
              <wp:start x="5383" y="0"/>
              <wp:lineTo x="0" y="3500"/>
              <wp:lineTo x="0" y="13415"/>
              <wp:lineTo x="4710" y="18664"/>
              <wp:lineTo x="4710" y="20997"/>
              <wp:lineTo x="16150" y="20997"/>
              <wp:lineTo x="16150" y="18664"/>
              <wp:lineTo x="20860" y="13415"/>
              <wp:lineTo x="20860" y="3500"/>
              <wp:lineTo x="15477" y="0"/>
              <wp:lineTo x="5383" y="0"/>
            </wp:wrapPolygon>
          </wp:wrapTight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" cy="70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merodepgina"/>
        <w:rFonts w:ascii="Arial Narrow" w:hAnsi="Arial Narrow"/>
        <w:sz w:val="20"/>
        <w:szCs w:val="20"/>
      </w:rPr>
      <w:t xml:space="preserve"> </w:t>
    </w:r>
    <w:r w:rsidRPr="00931C3D">
      <w:rPr>
        <w:rStyle w:val="Nmerodepgina"/>
        <w:rFonts w:ascii="Arial Narrow" w:hAnsi="Arial Narrow"/>
        <w:sz w:val="20"/>
        <w:szCs w:val="20"/>
      </w:rPr>
      <w:fldChar w:fldCharType="begin"/>
    </w:r>
    <w:r w:rsidRPr="00931C3D">
      <w:rPr>
        <w:rStyle w:val="Nmerodepgina"/>
        <w:rFonts w:ascii="Arial Narrow" w:hAnsi="Arial Narrow"/>
        <w:sz w:val="20"/>
        <w:szCs w:val="20"/>
      </w:rPr>
      <w:instrText xml:space="preserve"> PAGE </w:instrText>
    </w:r>
    <w:r w:rsidRPr="00931C3D">
      <w:rPr>
        <w:rStyle w:val="Nmerodepgina"/>
        <w:rFonts w:ascii="Arial Narrow" w:hAnsi="Arial Narrow"/>
        <w:sz w:val="20"/>
        <w:szCs w:val="20"/>
      </w:rPr>
      <w:fldChar w:fldCharType="separate"/>
    </w:r>
    <w:r w:rsidR="00495EC6">
      <w:rPr>
        <w:rStyle w:val="Nmerodepgina"/>
        <w:rFonts w:ascii="Arial Narrow" w:hAnsi="Arial Narrow"/>
        <w:noProof/>
        <w:sz w:val="20"/>
        <w:szCs w:val="20"/>
      </w:rPr>
      <w:t>7</w:t>
    </w:r>
    <w:r w:rsidRPr="00931C3D">
      <w:rPr>
        <w:rStyle w:val="Nmerodepgina"/>
        <w:rFonts w:ascii="Arial Narrow" w:hAnsi="Arial Narrow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25DC4" w14:textId="77777777" w:rsidR="00CD6EA8" w:rsidRDefault="00D444FE" w:rsidP="00CD6EA8">
    <w:pPr>
      <w:pStyle w:val="Piedepgina"/>
      <w:framePr w:w="144" w:h="537" w:hRule="exact" w:wrap="around" w:vAnchor="text" w:hAnchor="page" w:x="10798" w:y="-1"/>
      <w:rPr>
        <w:rStyle w:val="Nmerodepgina"/>
        <w:rFonts w:ascii="Arial Narrow" w:hAnsi="Arial Narrow"/>
        <w:sz w:val="20"/>
        <w:szCs w:val="20"/>
      </w:rPr>
    </w:pPr>
  </w:p>
  <w:p w14:paraId="1B03DC35" w14:textId="77777777" w:rsidR="00CD6EA8" w:rsidRPr="00931C3D" w:rsidRDefault="00F24EA9" w:rsidP="00CD6EA8">
    <w:pPr>
      <w:pStyle w:val="Piedepgina"/>
      <w:framePr w:w="144" w:h="537" w:hRule="exact" w:wrap="around" w:vAnchor="text" w:hAnchor="page" w:x="10798" w:y="-1"/>
      <w:jc w:val="right"/>
      <w:rPr>
        <w:rStyle w:val="Nmerodepgina"/>
        <w:rFonts w:ascii="Arial Narrow" w:hAnsi="Arial Narrow"/>
        <w:sz w:val="20"/>
        <w:szCs w:val="20"/>
      </w:rPr>
    </w:pPr>
    <w:r w:rsidRPr="00931C3D">
      <w:rPr>
        <w:rStyle w:val="Nmerodepgina"/>
        <w:rFonts w:ascii="Arial Narrow" w:hAnsi="Arial Narrow"/>
        <w:sz w:val="20"/>
        <w:szCs w:val="20"/>
      </w:rPr>
      <w:fldChar w:fldCharType="begin"/>
    </w:r>
    <w:r w:rsidRPr="00931C3D">
      <w:rPr>
        <w:rStyle w:val="Nmerodepgina"/>
        <w:rFonts w:ascii="Arial Narrow" w:hAnsi="Arial Narrow"/>
        <w:sz w:val="20"/>
        <w:szCs w:val="20"/>
      </w:rPr>
      <w:instrText xml:space="preserve">PAGE  </w:instrText>
    </w:r>
    <w:r w:rsidRPr="00931C3D">
      <w:rPr>
        <w:rStyle w:val="Nmerodepgina"/>
        <w:rFonts w:ascii="Arial Narrow" w:hAnsi="Arial Narrow"/>
        <w:sz w:val="20"/>
        <w:szCs w:val="20"/>
      </w:rPr>
      <w:fldChar w:fldCharType="separate"/>
    </w:r>
    <w:r>
      <w:rPr>
        <w:rStyle w:val="Nmerodepgina"/>
        <w:rFonts w:ascii="Arial Narrow" w:hAnsi="Arial Narrow"/>
        <w:noProof/>
        <w:sz w:val="20"/>
        <w:szCs w:val="20"/>
      </w:rPr>
      <w:t>1</w:t>
    </w:r>
    <w:r w:rsidRPr="00931C3D">
      <w:rPr>
        <w:rStyle w:val="Nmerodepgina"/>
        <w:rFonts w:ascii="Arial Narrow" w:hAnsi="Arial Narrow"/>
        <w:sz w:val="20"/>
        <w:szCs w:val="20"/>
      </w:rPr>
      <w:fldChar w:fldCharType="end"/>
    </w:r>
  </w:p>
  <w:p w14:paraId="7E2392F9" w14:textId="77777777" w:rsidR="00CD6EA8" w:rsidRDefault="00D444FE" w:rsidP="00CD6EA8">
    <w:pPr>
      <w:pStyle w:val="Piedepgina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65391" w14:textId="77777777" w:rsidR="00D444FE" w:rsidRDefault="00D444FE">
      <w:r>
        <w:separator/>
      </w:r>
    </w:p>
  </w:footnote>
  <w:footnote w:type="continuationSeparator" w:id="0">
    <w:p w14:paraId="13A90D3A" w14:textId="77777777" w:rsidR="00D444FE" w:rsidRDefault="00D44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02A70" w14:textId="77777777" w:rsidR="00241194" w:rsidRPr="00776E13" w:rsidRDefault="00D444FE" w:rsidP="00241194">
    <w:pPr>
      <w:pStyle w:val="Encabezado"/>
      <w:tabs>
        <w:tab w:val="clear" w:pos="4252"/>
      </w:tabs>
      <w:jc w:val="both"/>
      <w:rPr>
        <w:noProof/>
        <w:u w:val="single"/>
        <w:lang w:val="es-MX" w:eastAsia="es-MX"/>
      </w:rPr>
    </w:pPr>
  </w:p>
  <w:tbl>
    <w:tblPr>
      <w:tblStyle w:val="Tablaconcuadrcula"/>
      <w:tblW w:w="1087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2850"/>
      <w:gridCol w:w="1889"/>
      <w:gridCol w:w="1419"/>
      <w:gridCol w:w="1983"/>
      <w:gridCol w:w="2732"/>
    </w:tblGrid>
    <w:tr w:rsidR="00241194" w14:paraId="12A354E4" w14:textId="77777777" w:rsidTr="00241194">
      <w:trPr>
        <w:jc w:val="center"/>
      </w:trPr>
      <w:tc>
        <w:tcPr>
          <w:tcW w:w="2850" w:type="dxa"/>
          <w:vAlign w:val="center"/>
        </w:tcPr>
        <w:p w14:paraId="6D68D803" w14:textId="77777777" w:rsidR="00241194" w:rsidRPr="00B876AF" w:rsidRDefault="00F24EA9" w:rsidP="00B2479F">
          <w:pPr>
            <w:pStyle w:val="Encabezado"/>
            <w:tabs>
              <w:tab w:val="clear" w:pos="4252"/>
            </w:tabs>
            <w:jc w:val="right"/>
            <w:rPr>
              <w:noProof/>
              <w:sz w:val="4"/>
              <w:szCs w:val="4"/>
              <w:u w:val="single"/>
              <w:lang w:val="es-MX" w:eastAsia="es-MX"/>
            </w:rPr>
          </w:pPr>
          <w:r w:rsidRPr="00B876AF">
            <w:rPr>
              <w:noProof/>
              <w:sz w:val="4"/>
              <w:szCs w:val="4"/>
              <w:lang w:val="es-MX" w:eastAsia="es-MX"/>
            </w:rPr>
            <w:drawing>
              <wp:inline distT="0" distB="0" distL="0" distR="0" wp14:anchorId="07038D57" wp14:editId="2E51F170">
                <wp:extent cx="1677600" cy="493200"/>
                <wp:effectExtent l="0" t="0" r="0" b="2540"/>
                <wp:docPr id="100" name="Imagen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7600" cy="49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89" w:type="dxa"/>
        </w:tcPr>
        <w:p w14:paraId="6A33D64F" w14:textId="77777777" w:rsidR="00241194" w:rsidRPr="00B876AF" w:rsidRDefault="00F24EA9" w:rsidP="00B2479F">
          <w:pPr>
            <w:pStyle w:val="Encabezado"/>
            <w:tabs>
              <w:tab w:val="clear" w:pos="4252"/>
            </w:tabs>
            <w:jc w:val="center"/>
            <w:rPr>
              <w:noProof/>
              <w:sz w:val="4"/>
              <w:szCs w:val="4"/>
              <w:u w:val="single"/>
              <w:lang w:val="es-MX" w:eastAsia="es-MX"/>
            </w:rPr>
          </w:pPr>
          <w:r w:rsidRPr="00B876AF">
            <w:rPr>
              <w:noProof/>
              <w:sz w:val="4"/>
              <w:szCs w:val="4"/>
              <w:u w:val="single"/>
              <w:lang w:val="es-MX" w:eastAsia="es-MX"/>
            </w:rPr>
            <w:drawing>
              <wp:anchor distT="0" distB="0" distL="114300" distR="114300" simplePos="0" relativeHeight="251659264" behindDoc="1" locked="0" layoutInCell="1" allowOverlap="1" wp14:anchorId="18A81D52" wp14:editId="04799F25">
                <wp:simplePos x="0" y="0"/>
                <wp:positionH relativeFrom="margin">
                  <wp:posOffset>134620</wp:posOffset>
                </wp:positionH>
                <wp:positionV relativeFrom="paragraph">
                  <wp:posOffset>53340</wp:posOffset>
                </wp:positionV>
                <wp:extent cx="1029600" cy="626400"/>
                <wp:effectExtent l="0" t="0" r="0" b="2540"/>
                <wp:wrapTight wrapText="bothSides">
                  <wp:wrapPolygon edited="0">
                    <wp:start x="1199" y="0"/>
                    <wp:lineTo x="1199" y="21030"/>
                    <wp:lineTo x="11993" y="21030"/>
                    <wp:lineTo x="15990" y="19716"/>
                    <wp:lineTo x="19588" y="15116"/>
                    <wp:lineTo x="19188" y="10515"/>
                    <wp:lineTo x="20787" y="5258"/>
                    <wp:lineTo x="17989" y="3286"/>
                    <wp:lineTo x="3198" y="0"/>
                    <wp:lineTo x="1199" y="0"/>
                  </wp:wrapPolygon>
                </wp:wrapTight>
                <wp:docPr id="101" name="Imagen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64"/>
                        <a:stretch/>
                      </pic:blipFill>
                      <pic:spPr bwMode="auto">
                        <a:xfrm>
                          <a:off x="0" y="0"/>
                          <a:ext cx="1029600" cy="62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9" w:type="dxa"/>
        </w:tcPr>
        <w:p w14:paraId="61B19234" w14:textId="77777777" w:rsidR="00241194" w:rsidRPr="00B876AF" w:rsidRDefault="00F24EA9" w:rsidP="00B2479F">
          <w:pPr>
            <w:pStyle w:val="Encabezado"/>
            <w:tabs>
              <w:tab w:val="clear" w:pos="4252"/>
            </w:tabs>
            <w:jc w:val="both"/>
            <w:rPr>
              <w:noProof/>
              <w:sz w:val="4"/>
              <w:szCs w:val="4"/>
              <w:u w:val="single"/>
              <w:lang w:val="es-MX" w:eastAsia="es-MX"/>
            </w:rPr>
          </w:pPr>
          <w:r w:rsidRPr="00B876AF">
            <w:rPr>
              <w:noProof/>
              <w:sz w:val="4"/>
              <w:szCs w:val="4"/>
              <w:u w:val="single"/>
              <w:lang w:val="es-MX" w:eastAsia="es-MX"/>
            </w:rPr>
            <w:drawing>
              <wp:anchor distT="0" distB="0" distL="114300" distR="114300" simplePos="0" relativeHeight="251660288" behindDoc="1" locked="0" layoutInCell="1" allowOverlap="1" wp14:anchorId="48DB0570" wp14:editId="156C7FF8">
                <wp:simplePos x="0" y="0"/>
                <wp:positionH relativeFrom="margin">
                  <wp:posOffset>224155</wp:posOffset>
                </wp:positionH>
                <wp:positionV relativeFrom="paragraph">
                  <wp:posOffset>5715</wp:posOffset>
                </wp:positionV>
                <wp:extent cx="612000" cy="66960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0860" y="20903"/>
                    <wp:lineTo x="20860" y="0"/>
                    <wp:lineTo x="0" y="0"/>
                  </wp:wrapPolygon>
                </wp:wrapTight>
                <wp:docPr id="102" name="Imagen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" cy="66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83" w:type="dxa"/>
          <w:vAlign w:val="center"/>
        </w:tcPr>
        <w:p w14:paraId="7442B83E" w14:textId="77777777" w:rsidR="00241194" w:rsidRPr="00B876AF" w:rsidRDefault="00F24EA9" w:rsidP="00241194">
          <w:pPr>
            <w:pStyle w:val="Encabezado"/>
            <w:tabs>
              <w:tab w:val="clear" w:pos="4252"/>
            </w:tabs>
            <w:rPr>
              <w:rFonts w:ascii="Arial" w:eastAsia="Arial Unicode MS" w:hAnsi="Arial" w:cs="Arial"/>
              <w:noProof/>
              <w:color w:val="333333"/>
              <w:sz w:val="4"/>
              <w:szCs w:val="4"/>
              <w:lang w:val="es-MX" w:eastAsia="es-MX"/>
            </w:rPr>
          </w:pPr>
          <w:r w:rsidRPr="00B876AF">
            <w:rPr>
              <w:rFonts w:ascii="Arial" w:eastAsia="Arial Unicode MS" w:hAnsi="Arial" w:cs="Arial"/>
              <w:noProof/>
              <w:color w:val="333333"/>
              <w:sz w:val="4"/>
              <w:szCs w:val="4"/>
              <w:lang w:val="es-MX" w:eastAsia="es-MX"/>
            </w:rPr>
            <w:drawing>
              <wp:inline distT="0" distB="0" distL="0" distR="0" wp14:anchorId="7E75FE3E" wp14:editId="0FA796B9">
                <wp:extent cx="1105200" cy="450000"/>
                <wp:effectExtent l="0" t="0" r="0" b="7620"/>
                <wp:docPr id="103" name="Imagen 103" descr="Inea Tex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Inea Tex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5200" cy="45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2" w:type="dxa"/>
          <w:vAlign w:val="center"/>
        </w:tcPr>
        <w:p w14:paraId="3EA31D2E" w14:textId="77777777" w:rsidR="00241194" w:rsidRPr="00B876AF" w:rsidRDefault="00F24EA9" w:rsidP="00241194">
          <w:pPr>
            <w:pStyle w:val="Encabezado"/>
            <w:tabs>
              <w:tab w:val="clear" w:pos="4252"/>
            </w:tabs>
            <w:rPr>
              <w:noProof/>
              <w:sz w:val="4"/>
              <w:szCs w:val="4"/>
              <w:u w:val="single"/>
              <w:lang w:val="es-MX" w:eastAsia="es-MX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2B4DF6F9" wp14:editId="69087809">
                <wp:extent cx="1378800" cy="471600"/>
                <wp:effectExtent l="0" t="0" r="0" b="5080"/>
                <wp:docPr id="10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00px-SEDESOL_logo_2012.svg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800" cy="4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FC66E0" w14:textId="77777777" w:rsidR="00241194" w:rsidRPr="00776E13" w:rsidRDefault="00D444FE" w:rsidP="00241194">
    <w:pPr>
      <w:rPr>
        <w:sz w:val="4"/>
        <w:szCs w:val="4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6841D" w14:textId="77777777" w:rsidR="00CD6EA8" w:rsidRDefault="00F24EA9" w:rsidP="00CD6EA8">
    <w:pPr>
      <w:pStyle w:val="Encabezado"/>
      <w:tabs>
        <w:tab w:val="clear" w:pos="4252"/>
        <w:tab w:val="clear" w:pos="8504"/>
        <w:tab w:val="left" w:pos="75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E687E"/>
    <w:multiLevelType w:val="hybridMultilevel"/>
    <w:tmpl w:val="FE0802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06889"/>
    <w:multiLevelType w:val="hybridMultilevel"/>
    <w:tmpl w:val="42C8727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804592B"/>
    <w:multiLevelType w:val="hybridMultilevel"/>
    <w:tmpl w:val="39445D8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46AF6"/>
    <w:multiLevelType w:val="hybridMultilevel"/>
    <w:tmpl w:val="40C2E5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27A1F"/>
    <w:multiLevelType w:val="hybridMultilevel"/>
    <w:tmpl w:val="858CE95C"/>
    <w:lvl w:ilvl="0" w:tplc="0B426614">
      <w:start w:val="36"/>
      <w:numFmt w:val="decimal"/>
      <w:lvlText w:val="%1."/>
      <w:lvlJc w:val="left"/>
      <w:pPr>
        <w:ind w:left="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BC56F6">
      <w:start w:val="1"/>
      <w:numFmt w:val="lowerLetter"/>
      <w:lvlText w:val="%2)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00B586">
      <w:start w:val="1"/>
      <w:numFmt w:val="lowerRoman"/>
      <w:lvlText w:val="%3"/>
      <w:lvlJc w:val="left"/>
      <w:pPr>
        <w:ind w:left="1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180478">
      <w:start w:val="1"/>
      <w:numFmt w:val="decimal"/>
      <w:lvlText w:val="%4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C8D2F2">
      <w:start w:val="1"/>
      <w:numFmt w:val="lowerLetter"/>
      <w:lvlText w:val="%5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D4BC2C">
      <w:start w:val="1"/>
      <w:numFmt w:val="lowerRoman"/>
      <w:lvlText w:val="%6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10DFA8">
      <w:start w:val="1"/>
      <w:numFmt w:val="decimal"/>
      <w:lvlText w:val="%7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82ACCC">
      <w:start w:val="1"/>
      <w:numFmt w:val="lowerLetter"/>
      <w:lvlText w:val="%8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EE989C">
      <w:start w:val="1"/>
      <w:numFmt w:val="lowerRoman"/>
      <w:lvlText w:val="%9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3F66526"/>
    <w:multiLevelType w:val="hybridMultilevel"/>
    <w:tmpl w:val="3B4E6BF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95082"/>
    <w:multiLevelType w:val="hybridMultilevel"/>
    <w:tmpl w:val="C76E54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232004"/>
    <w:multiLevelType w:val="hybridMultilevel"/>
    <w:tmpl w:val="D3064A2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A9"/>
    <w:rsid w:val="00015023"/>
    <w:rsid w:val="00051D20"/>
    <w:rsid w:val="00071421"/>
    <w:rsid w:val="000F3DA8"/>
    <w:rsid w:val="001265CC"/>
    <w:rsid w:val="001435EC"/>
    <w:rsid w:val="002470F9"/>
    <w:rsid w:val="002535E4"/>
    <w:rsid w:val="00297AA8"/>
    <w:rsid w:val="002B7A8A"/>
    <w:rsid w:val="002C77A9"/>
    <w:rsid w:val="00304147"/>
    <w:rsid w:val="0039412B"/>
    <w:rsid w:val="003E4F95"/>
    <w:rsid w:val="004240F2"/>
    <w:rsid w:val="00495EC6"/>
    <w:rsid w:val="006B01C7"/>
    <w:rsid w:val="006B3F8E"/>
    <w:rsid w:val="00731F19"/>
    <w:rsid w:val="00823D7E"/>
    <w:rsid w:val="00872CE9"/>
    <w:rsid w:val="008833F9"/>
    <w:rsid w:val="008A3B5C"/>
    <w:rsid w:val="008B75E3"/>
    <w:rsid w:val="00A30F11"/>
    <w:rsid w:val="00AC533B"/>
    <w:rsid w:val="00B60EB9"/>
    <w:rsid w:val="00BB5741"/>
    <w:rsid w:val="00BC00A0"/>
    <w:rsid w:val="00C1667D"/>
    <w:rsid w:val="00C212E9"/>
    <w:rsid w:val="00C62E1F"/>
    <w:rsid w:val="00CF34C8"/>
    <w:rsid w:val="00D24DAE"/>
    <w:rsid w:val="00D444FE"/>
    <w:rsid w:val="00D917F2"/>
    <w:rsid w:val="00DB4413"/>
    <w:rsid w:val="00E70252"/>
    <w:rsid w:val="00E80322"/>
    <w:rsid w:val="00F24EA9"/>
    <w:rsid w:val="00F67296"/>
    <w:rsid w:val="00FC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F9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E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24E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E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24E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E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uiPriority w:val="99"/>
    <w:rsid w:val="00F24EA9"/>
    <w:rPr>
      <w:rFonts w:cs="Times New Roman"/>
    </w:rPr>
  </w:style>
  <w:style w:type="paragraph" w:styleId="Prrafodelista">
    <w:name w:val="List Paragraph"/>
    <w:basedOn w:val="Normal"/>
    <w:uiPriority w:val="34"/>
    <w:qFormat/>
    <w:rsid w:val="00F24E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F24E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4EA9"/>
    <w:pPr>
      <w:widowControl w:val="0"/>
    </w:pPr>
    <w:rPr>
      <w:rFonts w:ascii="Courier" w:hAnsi="Courier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4EA9"/>
    <w:rPr>
      <w:rFonts w:ascii="Courier" w:eastAsia="Times New Roman" w:hAnsi="Courier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F24E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E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EA9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E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24E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E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24E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E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uiPriority w:val="99"/>
    <w:rsid w:val="00F24EA9"/>
    <w:rPr>
      <w:rFonts w:cs="Times New Roman"/>
    </w:rPr>
  </w:style>
  <w:style w:type="paragraph" w:styleId="Prrafodelista">
    <w:name w:val="List Paragraph"/>
    <w:basedOn w:val="Normal"/>
    <w:uiPriority w:val="34"/>
    <w:qFormat/>
    <w:rsid w:val="00F24E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F24E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4EA9"/>
    <w:pPr>
      <w:widowControl w:val="0"/>
    </w:pPr>
    <w:rPr>
      <w:rFonts w:ascii="Courier" w:hAnsi="Courier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4EA9"/>
    <w:rPr>
      <w:rFonts w:ascii="Courier" w:eastAsia="Times New Roman" w:hAnsi="Courier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F24E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E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EA9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016E3-1773-45F9-A324-1B2309389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2378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Rubi Ramos Martinez</dc:creator>
  <cp:lastModifiedBy>Depto Ciencias</cp:lastModifiedBy>
  <cp:revision>3</cp:revision>
  <dcterms:created xsi:type="dcterms:W3CDTF">2018-10-16T23:20:00Z</dcterms:created>
  <dcterms:modified xsi:type="dcterms:W3CDTF">2018-10-17T16:43:00Z</dcterms:modified>
</cp:coreProperties>
</file>